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GTWY2025-010</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jc w:val="center"/>
        <w:rPr>
          <w:rFonts w:ascii="宋体" w:hAnsi="宋体" w:cs="宋体"/>
          <w:color w:val="auto"/>
          <w:sz w:val="30"/>
          <w:szCs w:val="30"/>
          <w:highlight w:val="none"/>
        </w:rPr>
      </w:pPr>
    </w:p>
    <w:p w14:paraId="0B18629C">
      <w:pPr>
        <w:ind w:firstLine="0" w:firstLineChars="0"/>
        <w:jc w:val="center"/>
        <w:rPr>
          <w:rFonts w:hint="default" w:ascii="宋体" w:hAnsi="宋体" w:eastAsia="宋体" w:cs="宋体"/>
          <w:color w:val="auto"/>
          <w:spacing w:val="-10"/>
          <w:sz w:val="22"/>
          <w:szCs w:val="18"/>
          <w:highlight w:val="none"/>
          <w:u w:val="single"/>
          <w:lang w:val="en-US" w:eastAsia="zh-CN"/>
        </w:rPr>
      </w:pPr>
      <w:r>
        <w:rPr>
          <w:rFonts w:hint="eastAsia" w:ascii="宋体" w:hAnsi="宋体" w:cs="宋体"/>
          <w:color w:val="auto"/>
          <w:sz w:val="30"/>
          <w:szCs w:val="30"/>
          <w:highlight w:val="none"/>
        </w:rPr>
        <w:t>项目名称</w:t>
      </w:r>
      <w:r>
        <w:rPr>
          <w:rFonts w:hint="eastAsia" w:ascii="宋体" w:hAnsi="宋体" w:cs="宋体"/>
          <w:b w:val="0"/>
          <w:bCs w:val="0"/>
          <w:color w:val="auto"/>
          <w:sz w:val="30"/>
          <w:szCs w:val="30"/>
          <w:highlight w:val="none"/>
        </w:rPr>
        <w:t>：</w:t>
      </w:r>
      <w:r>
        <w:rPr>
          <w:rFonts w:hint="eastAsia" w:ascii="宋体" w:hAnsi="宋体" w:cs="宋体"/>
          <w:b w:val="0"/>
          <w:bCs w:val="0"/>
          <w:color w:val="auto"/>
          <w:sz w:val="28"/>
          <w:szCs w:val="28"/>
          <w:highlight w:val="none"/>
          <w:u w:val="single"/>
          <w:lang w:eastAsia="zh-CN"/>
        </w:rPr>
        <w:t>金卿家园及集鑫佳园A、B区项目维序</w:t>
      </w:r>
      <w:r>
        <w:rPr>
          <w:rFonts w:hint="eastAsia" w:ascii="宋体" w:hAnsi="宋体" w:cs="宋体"/>
          <w:b w:val="0"/>
          <w:bCs w:val="0"/>
          <w:color w:val="auto"/>
          <w:sz w:val="28"/>
          <w:szCs w:val="28"/>
          <w:highlight w:val="none"/>
          <w:u w:val="single"/>
          <w:lang w:val="en-US" w:eastAsia="zh-CN"/>
        </w:rPr>
        <w:t>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1845125"/>
      <w:bookmarkStart w:id="4" w:name="_Toc323555866"/>
      <w:bookmarkStart w:id="5" w:name="_Toc185762836"/>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金卿家园及集鑫佳园A、B区项目维序</w:t>
      </w:r>
      <w:r>
        <w:rPr>
          <w:rFonts w:hint="eastAsia" w:ascii="宋体" w:hAnsi="宋体" w:cs="宋体"/>
          <w:color w:val="auto"/>
          <w:kern w:val="0"/>
          <w:sz w:val="24"/>
          <w:szCs w:val="24"/>
          <w:highlight w:val="none"/>
          <w:u w:val="single"/>
          <w:lang w:val="en-US" w:eastAsia="zh-CN"/>
        </w:rPr>
        <w:t>服务</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hint="default" w:ascii="宋体" w:hAnsi="宋体" w:cs="宋体"/>
          <w:color w:val="auto"/>
          <w:sz w:val="24"/>
          <w:highlight w:val="none"/>
          <w:lang w:val="en-US"/>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GTWY2025-010</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tbl>
      <w:tblPr>
        <w:tblStyle w:val="42"/>
        <w:tblpPr w:leftFromText="180" w:rightFromText="180" w:vertAnchor="text" w:horzAnchor="page" w:tblpX="1384" w:tblpY="166"/>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2C949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4A751B5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6CAEE24F">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6AC98495">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4F520127">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081107D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002AA150">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0EB3BC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15D64D4C">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27A891B0">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金卿家园及集鑫佳园A、B区项目维序</w:t>
            </w:r>
            <w:r>
              <w:rPr>
                <w:rFonts w:hint="eastAsia" w:ascii="宋体" w:hAnsi="宋体" w:cs="宋体"/>
                <w:color w:val="auto"/>
                <w:kern w:val="0"/>
                <w:sz w:val="24"/>
                <w:szCs w:val="24"/>
                <w:highlight w:val="none"/>
                <w:u w:val="single"/>
                <w:lang w:val="en-US" w:eastAsia="zh-CN"/>
              </w:rPr>
              <w:t>服务</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422AB060">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516000元/年</w:t>
            </w:r>
          </w:p>
        </w:tc>
        <w:tc>
          <w:tcPr>
            <w:tcW w:w="1217" w:type="dxa"/>
            <w:tcBorders>
              <w:top w:val="outset" w:color="auto" w:sz="6" w:space="0"/>
              <w:left w:val="outset" w:color="auto" w:sz="6" w:space="0"/>
              <w:bottom w:val="outset" w:color="auto" w:sz="6" w:space="0"/>
              <w:right w:val="outset" w:color="auto" w:sz="6" w:space="0"/>
            </w:tcBorders>
            <w:vAlign w:val="center"/>
          </w:tcPr>
          <w:p w14:paraId="22C6402C">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4258BAEF">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02A56DDB">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18269342">
      <w:pPr>
        <w:spacing w:line="470" w:lineRule="exact"/>
        <w:ind w:firstLine="0" w:firstLineChars="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37DA70BF">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4E86467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6424886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4CA8305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4D8812B9">
      <w:pPr>
        <w:numPr>
          <w:ilvl w:val="-1"/>
          <w:numId w:val="0"/>
        </w:num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77039C87">
      <w:pPr>
        <w:numPr>
          <w:ilvl w:val="-1"/>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225EF3C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9"/>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下午16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 xml:space="preserve">询价时间 </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下午16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85762837"/>
      <w:bookmarkStart w:id="7" w:name="_Toc11845126"/>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color w:val="auto"/>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GTWY2025-010</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金卿家园及集鑫佳园A、B区项目维序</w:t>
            </w:r>
            <w:r>
              <w:rPr>
                <w:rFonts w:hint="eastAsia" w:ascii="宋体" w:hAnsi="宋体" w:cs="宋体"/>
                <w:color w:val="auto"/>
                <w:kern w:val="0"/>
                <w:sz w:val="24"/>
                <w:szCs w:val="24"/>
                <w:highlight w:val="none"/>
                <w:u w:val="single"/>
                <w:lang w:val="en-US" w:eastAsia="zh-CN"/>
              </w:rPr>
              <w:t>服务</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516000元/年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398504591"/>
            <w:bookmarkStart w:id="10" w:name="_Toc398284535"/>
            <w:bookmarkStart w:id="11" w:name="_Toc526873902"/>
            <w:bookmarkStart w:id="12" w:name="_Toc431190639"/>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284536"/>
            <w:bookmarkStart w:id="14" w:name="_Toc431190640"/>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10"/>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6A177F44">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50C8E0">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53B8E992">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4EBD99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263AC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608F707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伍拾壹万陆仟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516000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其中金卿家园、集鑫佳园A区项目维序</w:t>
            </w:r>
            <w:r>
              <w:rPr>
                <w:rFonts w:hint="eastAsia" w:cs="宋体"/>
                <w:color w:val="auto"/>
                <w:sz w:val="24"/>
                <w:szCs w:val="24"/>
                <w:highlight w:val="none"/>
                <w:lang w:val="en-US" w:eastAsia="zh-CN"/>
              </w:rPr>
              <w:t>服务费普通岗12000元/月/个（含税），消控岗13000元/月/个（含税）；月服务费合计31000元（含税），年服务费合计372000元（含税），最高限价372000</w:t>
            </w:r>
            <w:r>
              <w:rPr>
                <w:rFonts w:hint="eastAsia" w:ascii="宋体" w:hAnsi="宋体" w:cs="宋体"/>
                <w:color w:val="auto"/>
                <w:sz w:val="24"/>
                <w:szCs w:val="24"/>
                <w:highlight w:val="none"/>
                <w:lang w:val="en-US" w:eastAsia="zh-CN"/>
              </w:rPr>
              <w:t>元，集鑫佳园B区项目维序服务费普通岗12000元/月/个（含税），月服务费合计12000元（含税），年服务费合计144000元（含税），最高限价144000元</w:t>
            </w:r>
            <w:r>
              <w:rPr>
                <w:rFonts w:hint="eastAsia" w:ascii="宋体" w:hAnsi="宋体" w:cs="宋体"/>
                <w:color w:val="auto"/>
                <w:kern w:val="0"/>
                <w:sz w:val="24"/>
                <w:highlight w:val="none"/>
                <w:lang w:val="en-US" w:eastAsia="zh-CN"/>
              </w:rPr>
              <w:t>。</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1"/>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w:t>
            </w:r>
            <w:r>
              <w:rPr>
                <w:rFonts w:hint="eastAsia" w:ascii="宋体" w:hAnsi="宋体" w:cs="宋体"/>
                <w:b w:val="0"/>
                <w:bCs w:val="0"/>
                <w:color w:val="auto"/>
                <w:sz w:val="24"/>
                <w:szCs w:val="24"/>
                <w:highlight w:val="none"/>
              </w:rPr>
              <w:t>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3211"/>
      <w:bookmarkStart w:id="18" w:name="_Toc32815552"/>
      <w:bookmarkStart w:id="19" w:name="_Toc36973998"/>
      <w:bookmarkStart w:id="20" w:name="_Toc36885867"/>
      <w:bookmarkStart w:id="21" w:name="_Toc36974220"/>
      <w:bookmarkStart w:id="22" w:name="_Toc36974353"/>
      <w:bookmarkStart w:id="23" w:name="_Toc36974064"/>
      <w:bookmarkStart w:id="24" w:name="_Toc36974302"/>
      <w:bookmarkStart w:id="25" w:name="_Toc36867053"/>
      <w:bookmarkStart w:id="26" w:name="_Toc37236853"/>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2"/>
        </w:numPr>
        <w:spacing w:before="0" w:after="0" w:line="470" w:lineRule="exact"/>
        <w:ind w:hanging="902"/>
        <w:jc w:val="left"/>
        <w:rPr>
          <w:rFonts w:ascii="宋体" w:hAnsi="宋体" w:cs="宋体"/>
          <w:color w:val="auto"/>
          <w:sz w:val="24"/>
          <w:szCs w:val="24"/>
          <w:highlight w:val="none"/>
        </w:rPr>
      </w:pPr>
      <w:bookmarkStart w:id="28" w:name="_Toc381261946"/>
      <w:bookmarkStart w:id="29" w:name="_Toc341650736"/>
      <w:bookmarkStart w:id="30" w:name="_Toc341834116"/>
      <w:bookmarkStart w:id="31" w:name="_Toc526873905"/>
      <w:bookmarkStart w:id="32" w:name="_Toc160543033"/>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2"/>
        </w:numPr>
        <w:spacing w:before="0" w:after="0" w:line="470" w:lineRule="exact"/>
        <w:ind w:hanging="902"/>
        <w:rPr>
          <w:rFonts w:ascii="宋体" w:hAnsi="宋体" w:cs="宋体"/>
          <w:color w:val="auto"/>
          <w:sz w:val="24"/>
          <w:szCs w:val="24"/>
          <w:highlight w:val="none"/>
        </w:rPr>
      </w:pPr>
      <w:bookmarkStart w:id="34" w:name="_Toc341650737"/>
      <w:bookmarkStart w:id="35" w:name="_Toc341834117"/>
      <w:bookmarkStart w:id="36" w:name="_Toc160543034"/>
      <w:bookmarkStart w:id="37" w:name="_Toc526873906"/>
      <w:bookmarkStart w:id="38" w:name="_Toc381261947"/>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3"/>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2"/>
        </w:numPr>
        <w:spacing w:before="0" w:after="0" w:line="470" w:lineRule="exact"/>
        <w:ind w:hanging="902"/>
        <w:rPr>
          <w:rFonts w:ascii="宋体" w:hAnsi="宋体" w:cs="宋体"/>
          <w:color w:val="auto"/>
          <w:sz w:val="24"/>
          <w:szCs w:val="24"/>
          <w:highlight w:val="none"/>
        </w:rPr>
      </w:pPr>
      <w:bookmarkStart w:id="40" w:name="_Toc341650738"/>
      <w:bookmarkStart w:id="41" w:name="_Toc341834118"/>
      <w:bookmarkStart w:id="42" w:name="_Toc339898485"/>
      <w:bookmarkStart w:id="43" w:name="_Toc526873907"/>
      <w:bookmarkStart w:id="44" w:name="_Toc38126194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3"/>
        </w:numPr>
        <w:spacing w:line="470" w:lineRule="exact"/>
        <w:ind w:firstLineChars="0"/>
        <w:rPr>
          <w:rFonts w:ascii="宋体" w:hAnsi="宋体" w:cs="宋体"/>
          <w:vanish/>
          <w:color w:val="auto"/>
          <w:sz w:val="24"/>
          <w:szCs w:val="24"/>
          <w:highlight w:val="none"/>
        </w:rPr>
      </w:pPr>
    </w:p>
    <w:p w14:paraId="7E640E5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2"/>
        </w:numPr>
        <w:spacing w:before="0" w:after="0" w:line="470" w:lineRule="exact"/>
        <w:ind w:hanging="902"/>
        <w:rPr>
          <w:rFonts w:ascii="宋体" w:hAnsi="宋体" w:cs="宋体"/>
          <w:color w:val="auto"/>
          <w:sz w:val="24"/>
          <w:szCs w:val="24"/>
          <w:highlight w:val="none"/>
        </w:rPr>
      </w:pPr>
      <w:bookmarkStart w:id="45" w:name="_Toc381261949"/>
      <w:bookmarkStart w:id="46" w:name="_Toc341834119"/>
      <w:bookmarkStart w:id="47" w:name="_Toc526873908"/>
      <w:bookmarkStart w:id="48" w:name="_Toc34165073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3"/>
        </w:numPr>
        <w:spacing w:line="470" w:lineRule="exact"/>
        <w:ind w:firstLineChars="0"/>
        <w:rPr>
          <w:rFonts w:ascii="宋体" w:hAnsi="宋体" w:cs="宋体"/>
          <w:vanish/>
          <w:color w:val="auto"/>
          <w:sz w:val="24"/>
          <w:szCs w:val="24"/>
          <w:highlight w:val="none"/>
        </w:rPr>
      </w:pPr>
    </w:p>
    <w:p w14:paraId="195FBCC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22987880"/>
      <w:bookmarkStart w:id="50" w:name="_Toc340069172"/>
      <w:bookmarkStart w:id="51" w:name="_Toc206557773"/>
      <w:bookmarkStart w:id="52" w:name="_Toc341650740"/>
      <w:bookmarkStart w:id="53" w:name="_Toc526873909"/>
      <w:bookmarkStart w:id="54" w:name="_Toc341834120"/>
      <w:bookmarkStart w:id="55" w:name="_Toc265590439"/>
      <w:bookmarkStart w:id="56" w:name="_Toc160543036"/>
      <w:bookmarkStart w:id="57" w:name="_Toc381261950"/>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2"/>
        </w:numPr>
        <w:spacing w:before="0" w:after="0" w:line="470" w:lineRule="exact"/>
        <w:ind w:hanging="902"/>
        <w:rPr>
          <w:rFonts w:ascii="宋体" w:hAnsi="宋体" w:cs="宋体"/>
          <w:color w:val="auto"/>
          <w:sz w:val="24"/>
          <w:szCs w:val="24"/>
          <w:highlight w:val="none"/>
        </w:rPr>
      </w:pPr>
      <w:bookmarkStart w:id="58" w:name="_Toc327281477"/>
      <w:bookmarkStart w:id="59" w:name="_Toc341834121"/>
      <w:bookmarkStart w:id="60" w:name="_Toc340069173"/>
      <w:bookmarkStart w:id="61" w:name="_Toc381261951"/>
      <w:bookmarkStart w:id="62" w:name="_Toc526873910"/>
      <w:bookmarkStart w:id="63" w:name="_Toc34165074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3"/>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2"/>
        </w:numPr>
        <w:spacing w:before="0" w:after="0" w:line="470" w:lineRule="exact"/>
        <w:ind w:hanging="902"/>
        <w:rPr>
          <w:rFonts w:ascii="宋体" w:hAnsi="宋体" w:cs="宋体"/>
          <w:color w:val="auto"/>
          <w:sz w:val="24"/>
          <w:szCs w:val="24"/>
          <w:highlight w:val="none"/>
        </w:rPr>
      </w:pPr>
      <w:bookmarkStart w:id="64" w:name="_Toc340069174"/>
      <w:bookmarkStart w:id="65" w:name="_Toc381261952"/>
      <w:bookmarkStart w:id="66" w:name="_Toc341834122"/>
      <w:bookmarkStart w:id="67" w:name="_Toc341650742"/>
      <w:bookmarkStart w:id="68" w:name="_Toc327281478"/>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3"/>
        </w:numPr>
        <w:spacing w:line="470" w:lineRule="exact"/>
        <w:ind w:firstLineChars="0"/>
        <w:rPr>
          <w:rFonts w:ascii="宋体" w:hAnsi="宋体" w:cs="宋体"/>
          <w:vanish/>
          <w:color w:val="auto"/>
          <w:sz w:val="24"/>
          <w:szCs w:val="24"/>
          <w:highlight w:val="none"/>
        </w:rPr>
      </w:pPr>
    </w:p>
    <w:p w14:paraId="2879AA2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40069176"/>
      <w:bookmarkStart w:id="71" w:name="_Toc341650744"/>
      <w:bookmarkStart w:id="72" w:name="_Toc341834124"/>
      <w:bookmarkStart w:id="73" w:name="_Toc526873912"/>
      <w:bookmarkStart w:id="74" w:name="_Toc381261954"/>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2"/>
        </w:numPr>
        <w:spacing w:before="0" w:after="0" w:line="470" w:lineRule="exact"/>
        <w:ind w:hanging="902"/>
        <w:rPr>
          <w:rFonts w:ascii="宋体" w:hAnsi="宋体" w:cs="宋体"/>
          <w:color w:val="auto"/>
          <w:sz w:val="24"/>
          <w:szCs w:val="24"/>
          <w:highlight w:val="none"/>
        </w:rPr>
      </w:pPr>
      <w:bookmarkStart w:id="75" w:name="_Toc526873913"/>
      <w:bookmarkStart w:id="76" w:name="_Toc341834125"/>
      <w:bookmarkStart w:id="77" w:name="_Toc381261955"/>
      <w:bookmarkStart w:id="78" w:name="_Toc340069177"/>
      <w:bookmarkStart w:id="79" w:name="_Toc22987881"/>
      <w:bookmarkStart w:id="80" w:name="_Toc341650745"/>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4"/>
        </w:numPr>
        <w:spacing w:line="470" w:lineRule="exact"/>
        <w:ind w:firstLineChars="0"/>
        <w:rPr>
          <w:rFonts w:ascii="宋体" w:hAnsi="宋体" w:cs="宋体"/>
          <w:vanish/>
          <w:color w:val="auto"/>
          <w:sz w:val="24"/>
          <w:szCs w:val="24"/>
          <w:highlight w:val="none"/>
        </w:rPr>
      </w:pPr>
    </w:p>
    <w:p w14:paraId="569D34C8">
      <w:pPr>
        <w:pStyle w:val="90"/>
        <w:numPr>
          <w:ilvl w:val="0"/>
          <w:numId w:val="13"/>
        </w:numPr>
        <w:spacing w:line="470" w:lineRule="exact"/>
        <w:ind w:firstLineChars="0"/>
        <w:rPr>
          <w:rFonts w:ascii="宋体" w:hAnsi="宋体" w:cs="宋体"/>
          <w:vanish/>
          <w:color w:val="auto"/>
          <w:sz w:val="24"/>
          <w:szCs w:val="24"/>
          <w:highlight w:val="none"/>
        </w:rPr>
      </w:pPr>
    </w:p>
    <w:p w14:paraId="476B009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2"/>
        </w:numPr>
        <w:spacing w:before="0" w:after="0" w:line="470" w:lineRule="exact"/>
        <w:ind w:hanging="902"/>
        <w:rPr>
          <w:rFonts w:ascii="宋体" w:hAnsi="宋体" w:cs="宋体"/>
          <w:color w:val="auto"/>
          <w:sz w:val="24"/>
          <w:szCs w:val="24"/>
          <w:highlight w:val="none"/>
        </w:rPr>
      </w:pPr>
      <w:bookmarkStart w:id="81" w:name="_Toc340069178"/>
      <w:bookmarkStart w:id="82" w:name="_Toc273453817"/>
      <w:bookmarkStart w:id="83" w:name="_Toc278294202"/>
      <w:bookmarkStart w:id="84" w:name="_Toc341650746"/>
      <w:bookmarkStart w:id="85" w:name="_Toc272852366"/>
      <w:bookmarkStart w:id="86" w:name="_Toc327281482"/>
      <w:bookmarkStart w:id="87" w:name="_Toc381261956"/>
      <w:bookmarkStart w:id="88" w:name="_Toc341834126"/>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4"/>
        </w:numPr>
        <w:spacing w:line="470" w:lineRule="exact"/>
        <w:ind w:firstLineChars="0"/>
        <w:rPr>
          <w:rFonts w:ascii="宋体" w:hAnsi="宋体" w:cs="宋体"/>
          <w:vanish/>
          <w:color w:val="auto"/>
          <w:sz w:val="24"/>
          <w:szCs w:val="24"/>
          <w:highlight w:val="none"/>
        </w:rPr>
      </w:pPr>
    </w:p>
    <w:p w14:paraId="05E37005">
      <w:pPr>
        <w:pStyle w:val="90"/>
        <w:numPr>
          <w:ilvl w:val="0"/>
          <w:numId w:val="13"/>
        </w:numPr>
        <w:spacing w:line="470" w:lineRule="exact"/>
        <w:ind w:firstLineChars="0"/>
        <w:rPr>
          <w:rFonts w:ascii="宋体" w:hAnsi="宋体" w:cs="宋体"/>
          <w:vanish/>
          <w:color w:val="auto"/>
          <w:sz w:val="24"/>
          <w:szCs w:val="24"/>
          <w:highlight w:val="none"/>
        </w:rPr>
      </w:pPr>
    </w:p>
    <w:p w14:paraId="00CD6EB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2"/>
        </w:numPr>
        <w:spacing w:before="0" w:after="0" w:line="470" w:lineRule="exact"/>
        <w:ind w:hanging="902"/>
        <w:rPr>
          <w:rFonts w:ascii="宋体" w:hAnsi="宋体" w:cs="宋体"/>
          <w:color w:val="auto"/>
          <w:sz w:val="24"/>
          <w:szCs w:val="24"/>
          <w:highlight w:val="none"/>
        </w:rPr>
      </w:pPr>
      <w:bookmarkStart w:id="90" w:name="_Toc22987882"/>
      <w:bookmarkStart w:id="91" w:name="_Toc341834127"/>
      <w:bookmarkStart w:id="92" w:name="_Toc340069179"/>
      <w:bookmarkStart w:id="93" w:name="_Toc526873915"/>
      <w:bookmarkStart w:id="94" w:name="_Toc381261957"/>
      <w:bookmarkStart w:id="95" w:name="_Toc34165074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4"/>
        </w:numPr>
        <w:spacing w:line="470" w:lineRule="exact"/>
        <w:ind w:firstLineChars="0"/>
        <w:rPr>
          <w:rFonts w:ascii="宋体" w:hAnsi="宋体" w:cs="宋体"/>
          <w:vanish/>
          <w:color w:val="auto"/>
          <w:sz w:val="24"/>
          <w:szCs w:val="24"/>
          <w:highlight w:val="none"/>
        </w:rPr>
      </w:pPr>
    </w:p>
    <w:p w14:paraId="37854867">
      <w:pPr>
        <w:pStyle w:val="90"/>
        <w:numPr>
          <w:ilvl w:val="0"/>
          <w:numId w:val="13"/>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834128"/>
      <w:bookmarkStart w:id="98" w:name="_Toc340069180"/>
      <w:bookmarkStart w:id="99" w:name="_Toc341650748"/>
      <w:bookmarkStart w:id="100" w:name="_Toc381261958"/>
      <w:bookmarkStart w:id="101" w:name="_Toc22987883"/>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4"/>
        </w:numPr>
        <w:spacing w:line="470" w:lineRule="exact"/>
        <w:ind w:firstLineChars="0"/>
        <w:rPr>
          <w:rFonts w:ascii="宋体" w:hAnsi="宋体" w:cs="宋体"/>
          <w:vanish/>
          <w:color w:val="auto"/>
          <w:sz w:val="24"/>
          <w:szCs w:val="24"/>
          <w:highlight w:val="none"/>
        </w:rPr>
      </w:pPr>
    </w:p>
    <w:p w14:paraId="414130C3">
      <w:pPr>
        <w:pStyle w:val="90"/>
        <w:numPr>
          <w:ilvl w:val="0"/>
          <w:numId w:val="13"/>
        </w:numPr>
        <w:spacing w:line="470" w:lineRule="exact"/>
        <w:ind w:firstLineChars="0"/>
        <w:rPr>
          <w:rFonts w:ascii="宋体" w:hAnsi="宋体" w:cs="宋体"/>
          <w:vanish/>
          <w:color w:val="auto"/>
          <w:sz w:val="24"/>
          <w:szCs w:val="24"/>
          <w:highlight w:val="none"/>
        </w:rPr>
      </w:pPr>
    </w:p>
    <w:p w14:paraId="2641B58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2"/>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3"/>
        </w:numPr>
        <w:spacing w:line="470" w:lineRule="exact"/>
        <w:ind w:firstLineChars="0"/>
        <w:rPr>
          <w:rFonts w:ascii="宋体" w:hAnsi="宋体" w:cs="宋体"/>
          <w:vanish/>
          <w:color w:val="auto"/>
          <w:sz w:val="24"/>
          <w:szCs w:val="24"/>
          <w:highlight w:val="none"/>
        </w:rPr>
      </w:pPr>
    </w:p>
    <w:p w14:paraId="4A96F58C">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834132"/>
      <w:bookmarkStart w:id="104" w:name="_Toc341650752"/>
      <w:bookmarkStart w:id="105" w:name="_Toc160543043"/>
      <w:bookmarkStart w:id="106" w:name="_Toc381261962"/>
      <w:bookmarkStart w:id="107" w:name="_Toc206557780"/>
      <w:bookmarkStart w:id="108" w:name="_Toc526873919"/>
      <w:bookmarkStart w:id="109" w:name="_Toc265590446"/>
      <w:bookmarkStart w:id="110" w:name="_Toc340069184"/>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2"/>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3"/>
        </w:numPr>
        <w:spacing w:line="470" w:lineRule="exact"/>
        <w:ind w:firstLineChars="0"/>
        <w:rPr>
          <w:rFonts w:ascii="宋体" w:hAnsi="宋体" w:cs="宋体"/>
          <w:vanish/>
          <w:color w:val="auto"/>
          <w:sz w:val="24"/>
          <w:szCs w:val="24"/>
          <w:highlight w:val="none"/>
        </w:rPr>
      </w:pPr>
    </w:p>
    <w:p w14:paraId="40A96CB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41650756"/>
      <w:bookmarkStart w:id="113" w:name="_Toc332720938"/>
      <w:bookmarkStart w:id="114" w:name="_Toc526873921"/>
      <w:bookmarkStart w:id="115" w:name="_Toc340069188"/>
      <w:bookmarkStart w:id="116" w:name="_Toc331171357"/>
      <w:bookmarkStart w:id="117" w:name="_Toc341834136"/>
      <w:bookmarkStart w:id="118" w:name="_Toc381368240"/>
      <w:bookmarkStart w:id="119" w:name="_Toc381261966"/>
      <w:bookmarkStart w:id="120" w:name="_Toc160543049"/>
      <w:bookmarkStart w:id="121" w:name="_Toc265590453"/>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2"/>
        </w:numPr>
        <w:spacing w:before="0" w:after="0" w:line="470" w:lineRule="exact"/>
        <w:ind w:hanging="902"/>
        <w:rPr>
          <w:rFonts w:ascii="宋体" w:hAnsi="宋体" w:cs="宋体"/>
          <w:color w:val="auto"/>
          <w:sz w:val="24"/>
          <w:szCs w:val="24"/>
          <w:highlight w:val="none"/>
        </w:rPr>
      </w:pPr>
      <w:bookmarkStart w:id="123" w:name="_Toc341834137"/>
      <w:bookmarkStart w:id="124" w:name="_Toc331171358"/>
      <w:bookmarkStart w:id="125" w:name="_Toc332720939"/>
      <w:bookmarkStart w:id="126" w:name="_Toc340069189"/>
      <w:bookmarkStart w:id="127" w:name="_Toc381261967"/>
      <w:bookmarkStart w:id="128" w:name="_Toc381368241"/>
      <w:bookmarkStart w:id="129" w:name="_Toc341650757"/>
      <w:r>
        <w:rPr>
          <w:rFonts w:hint="eastAsia" w:ascii="宋体" w:hAnsi="宋体" w:cs="宋体"/>
          <w:color w:val="auto"/>
          <w:sz w:val="24"/>
          <w:szCs w:val="24"/>
          <w:highlight w:val="none"/>
        </w:rPr>
        <w:t>询价小组</w:t>
      </w:r>
    </w:p>
    <w:p w14:paraId="33B0F27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3"/>
        </w:numPr>
        <w:spacing w:line="470" w:lineRule="exact"/>
        <w:ind w:firstLineChars="0"/>
        <w:rPr>
          <w:rFonts w:ascii="宋体" w:hAnsi="宋体" w:cs="宋体"/>
          <w:vanish/>
          <w:color w:val="auto"/>
          <w:sz w:val="24"/>
          <w:szCs w:val="24"/>
          <w:highlight w:val="none"/>
        </w:rPr>
      </w:pPr>
    </w:p>
    <w:p w14:paraId="090B0AFD">
      <w:pPr>
        <w:numPr>
          <w:ilvl w:val="1"/>
          <w:numId w:val="13"/>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2"/>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3"/>
        </w:numPr>
        <w:spacing w:line="470" w:lineRule="exact"/>
        <w:ind w:firstLineChars="0"/>
        <w:rPr>
          <w:rFonts w:ascii="宋体" w:hAnsi="宋体" w:cs="宋体"/>
          <w:vanish/>
          <w:color w:val="auto"/>
          <w:sz w:val="24"/>
          <w:szCs w:val="24"/>
          <w:highlight w:val="none"/>
        </w:rPr>
      </w:pPr>
    </w:p>
    <w:p w14:paraId="14188E6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2"/>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3"/>
        </w:numPr>
        <w:spacing w:line="470" w:lineRule="exact"/>
        <w:ind w:firstLineChars="0"/>
        <w:rPr>
          <w:rFonts w:ascii="宋体" w:hAnsi="宋体" w:cs="宋体"/>
          <w:vanish/>
          <w:color w:val="auto"/>
          <w:sz w:val="24"/>
          <w:szCs w:val="24"/>
          <w:highlight w:val="none"/>
        </w:rPr>
      </w:pPr>
    </w:p>
    <w:p w14:paraId="79BD936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2"/>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2"/>
        </w:numPr>
        <w:spacing w:before="0" w:after="0" w:line="470" w:lineRule="exact"/>
        <w:ind w:hanging="902"/>
        <w:rPr>
          <w:rFonts w:ascii="宋体" w:hAnsi="宋体" w:cs="宋体"/>
          <w:color w:val="auto"/>
          <w:sz w:val="24"/>
          <w:szCs w:val="24"/>
          <w:highlight w:val="none"/>
        </w:rPr>
      </w:pPr>
      <w:bookmarkStart w:id="134" w:name="_Toc398284566"/>
      <w:bookmarkStart w:id="135" w:name="_Toc431190669"/>
      <w:bookmarkStart w:id="136" w:name="_Toc526873927"/>
      <w:bookmarkStart w:id="137" w:name="_Toc398504622"/>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4"/>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526873935"/>
      <w:bookmarkStart w:id="141" w:name="_Toc1174"/>
      <w:bookmarkStart w:id="142" w:name="_Toc51489361"/>
      <w:bookmarkStart w:id="143" w:name="_Toc160934185"/>
      <w:bookmarkStart w:id="144" w:name="_Toc32815586"/>
      <w:bookmarkStart w:id="145" w:name="_Toc160876913"/>
      <w:bookmarkStart w:id="146" w:name="_Toc160543052"/>
      <w:bookmarkStart w:id="147" w:name="_Toc376615126"/>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金卿家园及集鑫佳园A、B区项目维序</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75AF6EE7">
      <w:pPr>
        <w:adjustRightInd w:val="0"/>
        <w:snapToGrid w:val="0"/>
        <w:spacing w:line="360" w:lineRule="auto"/>
        <w:ind w:firstLine="480" w:firstLineChars="200"/>
        <w:jc w:val="left"/>
        <w:rPr>
          <w:rFonts w:hint="eastAsia" w:cs="Times New Roman"/>
          <w:b w:val="0"/>
          <w:bCs w:val="0"/>
          <w:color w:val="auto"/>
          <w:sz w:val="24"/>
          <w:szCs w:val="24"/>
          <w:highlight w:val="none"/>
          <w:u w:val="none"/>
          <w:lang w:val="en-US" w:eastAsia="zh-CN"/>
        </w:rPr>
      </w:pPr>
      <w:r>
        <w:rPr>
          <w:rFonts w:hint="eastAsia" w:cs="仿宋" w:asciiTheme="minorEastAsia" w:hAnsiTheme="minorEastAsia" w:eastAsiaTheme="minorEastAsia"/>
          <w:color w:val="auto"/>
          <w:sz w:val="24"/>
          <w:highlight w:val="none"/>
          <w:u w:val="none"/>
          <w:lang w:val="en-US" w:eastAsia="zh-CN"/>
        </w:rPr>
        <w:t>（1）</w:t>
      </w:r>
      <w:r>
        <w:rPr>
          <w:rFonts w:hint="eastAsia" w:ascii="宋体" w:hAnsi="宋体" w:cs="仿宋"/>
          <w:color w:val="auto"/>
          <w:kern w:val="2"/>
          <w:sz w:val="24"/>
          <w:szCs w:val="24"/>
          <w:highlight w:val="none"/>
          <w:u w:val="none"/>
          <w:lang w:val="en-US" w:eastAsia="zh-CN" w:bidi="ar-SA"/>
        </w:rPr>
        <w:t>金卿家园、集鑫佳园A区</w:t>
      </w:r>
      <w:r>
        <w:rPr>
          <w:rFonts w:hint="eastAsia" w:eastAsia="宋体" w:cs="Times New Roman"/>
          <w:b w:val="0"/>
          <w:bCs w:val="0"/>
          <w:color w:val="auto"/>
          <w:sz w:val="24"/>
          <w:szCs w:val="24"/>
          <w:highlight w:val="none"/>
          <w:u w:val="none"/>
          <w:lang w:val="en-US" w:eastAsia="zh-CN"/>
        </w:rPr>
        <w:t>项目</w:t>
      </w:r>
      <w:r>
        <w:rPr>
          <w:rFonts w:hint="eastAsia" w:cs="Times New Roman"/>
          <w:b w:val="0"/>
          <w:bCs w:val="0"/>
          <w:color w:val="auto"/>
          <w:sz w:val="24"/>
          <w:szCs w:val="24"/>
          <w:highlight w:val="none"/>
          <w:u w:val="none"/>
          <w:lang w:val="en-US" w:eastAsia="zh-CN"/>
        </w:rPr>
        <w:t>：共需2.5个岗位（普通岗1.5个、消控岗1个），</w:t>
      </w:r>
      <w:r>
        <w:rPr>
          <w:rFonts w:hint="eastAsia" w:cs="宋体"/>
          <w:color w:val="auto"/>
          <w:sz w:val="24"/>
          <w:szCs w:val="24"/>
          <w:highlight w:val="none"/>
          <w:lang w:val="en-US" w:eastAsia="zh-CN"/>
        </w:rPr>
        <w:t>普通岗12000元/月/个（含税），消控岗13000元/月/个（含税）；月服务费合计31000元（含税），年服务费合计372000元（含税），最高限价372000</w:t>
      </w:r>
      <w:r>
        <w:rPr>
          <w:rFonts w:hint="eastAsia" w:ascii="宋体" w:hAnsi="宋体" w:cs="宋体"/>
          <w:color w:val="auto"/>
          <w:sz w:val="24"/>
          <w:szCs w:val="24"/>
          <w:highlight w:val="none"/>
          <w:lang w:val="en-US" w:eastAsia="zh-CN"/>
        </w:rPr>
        <w:t>元。</w:t>
      </w:r>
    </w:p>
    <w:p w14:paraId="4F7E39E4">
      <w:pPr>
        <w:numPr>
          <w:ilvl w:val="-1"/>
          <w:numId w:val="0"/>
        </w:numPr>
        <w:adjustRightInd w:val="0"/>
        <w:snapToGrid w:val="0"/>
        <w:spacing w:line="360" w:lineRule="auto"/>
        <w:ind w:firstLine="480" w:firstLineChars="200"/>
        <w:jc w:val="left"/>
        <w:rPr>
          <w:rFonts w:hint="eastAsia" w:ascii="宋体" w:hAnsi="宋体" w:cs="仿宋"/>
          <w:color w:val="auto"/>
          <w:kern w:val="2"/>
          <w:sz w:val="24"/>
          <w:szCs w:val="24"/>
          <w:highlight w:val="none"/>
          <w:u w:val="none"/>
          <w:lang w:val="en-US" w:eastAsia="zh-CN" w:bidi="ar-SA"/>
        </w:rPr>
      </w:pPr>
      <w:r>
        <w:rPr>
          <w:rFonts w:hint="eastAsia" w:ascii="宋体" w:hAnsi="宋体" w:cs="仿宋"/>
          <w:color w:val="auto"/>
          <w:kern w:val="2"/>
          <w:sz w:val="24"/>
          <w:szCs w:val="24"/>
          <w:highlight w:val="none"/>
          <w:u w:val="none"/>
          <w:lang w:val="en-US" w:eastAsia="zh-CN" w:bidi="ar-SA"/>
        </w:rPr>
        <w:t>集鑫佳园B区项目：共需1个岗位（普通岗1个），</w:t>
      </w:r>
      <w:r>
        <w:rPr>
          <w:rFonts w:hint="eastAsia" w:ascii="宋体" w:hAnsi="宋体" w:cs="宋体"/>
          <w:color w:val="auto"/>
          <w:sz w:val="24"/>
          <w:szCs w:val="24"/>
          <w:highlight w:val="none"/>
          <w:lang w:val="en-US" w:eastAsia="zh-CN"/>
        </w:rPr>
        <w:t>普通岗12000元/月/个（含税），月服务费合计12000元（含税），年服务费合计144000元（含税），最高限价144000元</w:t>
      </w:r>
      <w:r>
        <w:rPr>
          <w:rFonts w:hint="eastAsia" w:ascii="宋体" w:hAnsi="宋体" w:cs="宋体"/>
          <w:color w:val="auto"/>
          <w:kern w:val="0"/>
          <w:sz w:val="24"/>
          <w:highlight w:val="none"/>
          <w:lang w:val="en-US" w:eastAsia="zh-CN"/>
        </w:rPr>
        <w:t>。</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服务人员入选标准及其他要</w:t>
      </w:r>
      <w:r>
        <w:rPr>
          <w:rFonts w:hint="eastAsia" w:ascii="宋体" w:hAnsi="宋体" w:cs="宋体"/>
          <w:b/>
          <w:bCs/>
          <w:color w:val="auto"/>
          <w:kern w:val="0"/>
          <w:sz w:val="24"/>
          <w:szCs w:val="24"/>
          <w:highlight w:val="none"/>
          <w:lang w:val="en-US" w:eastAsia="zh-CN"/>
        </w:rPr>
        <w:t>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1845138"/>
      <w:bookmarkStart w:id="149" w:name="_Toc150163485"/>
      <w:bookmarkStart w:id="150" w:name="_Toc168037533"/>
      <w:bookmarkStart w:id="151" w:name="_Toc152583389"/>
      <w:bookmarkStart w:id="152" w:name="_Toc146679241"/>
      <w:bookmarkStart w:id="153" w:name="_Toc150852805"/>
      <w:bookmarkStart w:id="154" w:name="_Toc89791596"/>
      <w:bookmarkStart w:id="155" w:name="_Toc169877476"/>
      <w:bookmarkStart w:id="156" w:name="_Toc89791698"/>
      <w:bookmarkStart w:id="157" w:name="_Toc116895408"/>
      <w:bookmarkStart w:id="158" w:name="_Toc116869901"/>
      <w:bookmarkStart w:id="159" w:name="_Toc145393563"/>
      <w:bookmarkStart w:id="160" w:name="_Toc141847066"/>
      <w:bookmarkStart w:id="161" w:name="_Toc148496351"/>
      <w:bookmarkStart w:id="162" w:name="_Toc169944023"/>
      <w:bookmarkStart w:id="163" w:name="_Toc189832470"/>
      <w:bookmarkStart w:id="164" w:name="_Toc146679650"/>
      <w:bookmarkStart w:id="165" w:name="_Toc148496402"/>
      <w:bookmarkStart w:id="166" w:name="_Toc90180873"/>
      <w:bookmarkStart w:id="167" w:name="_Toc105315000"/>
      <w:bookmarkStart w:id="168" w:name="_Toc144818372"/>
      <w:bookmarkStart w:id="169" w:name="_Toc36867048"/>
      <w:bookmarkStart w:id="170" w:name="_Toc36885854"/>
      <w:bookmarkStart w:id="171" w:name="_Toc37236847"/>
      <w:bookmarkStart w:id="172" w:name="_Toc36974340"/>
      <w:bookmarkStart w:id="173" w:name="_Toc36973198"/>
      <w:bookmarkStart w:id="174" w:name="_Toc36974289"/>
      <w:bookmarkStart w:id="175" w:name="_Toc34471344"/>
      <w:bookmarkStart w:id="176" w:name="_Toc32815547"/>
      <w:bookmarkStart w:id="177" w:name="_Toc36973985"/>
      <w:bookmarkStart w:id="178" w:name="_Toc36974207"/>
      <w:bookmarkStart w:id="179" w:name="_Toc36974051"/>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20CB674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需填报投标单价及投标总价</w:t>
      </w:r>
      <w:r>
        <w:rPr>
          <w:rFonts w:hint="eastAsia" w:ascii="宋体" w:hAnsi="宋体"/>
          <w:bCs/>
          <w:color w:val="auto"/>
          <w:sz w:val="24"/>
          <w:highlight w:val="none"/>
        </w:rPr>
        <w:t>。</w:t>
      </w:r>
      <w:bookmarkStart w:id="209" w:name="_GoBack"/>
      <w:bookmarkEnd w:id="209"/>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179C0FB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37FCD5C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78AEF42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1DB704B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548F878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33E3738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6E11971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44598A0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4056A19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4A0A57B2">
      <w:pPr>
        <w:numPr>
          <w:ilvl w:val="-1"/>
          <w:numId w:val="0"/>
        </w:numPr>
        <w:spacing w:line="360" w:lineRule="auto"/>
        <w:ind w:leftChars="0" w:firstLine="480" w:firstLineChars="200"/>
        <w:jc w:val="left"/>
        <w:rPr>
          <w:rFonts w:hint="eastAsia" w:ascii="宋体" w:hAnsi="宋体"/>
          <w:bCs/>
          <w:color w:val="auto"/>
          <w:sz w:val="24"/>
          <w:highlight w:val="none"/>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伍拾壹万陆仟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516000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其中金卿家园、集鑫佳园A区项目维序</w:t>
      </w:r>
      <w:r>
        <w:rPr>
          <w:rFonts w:hint="eastAsia" w:cs="宋体"/>
          <w:color w:val="auto"/>
          <w:sz w:val="24"/>
          <w:szCs w:val="24"/>
          <w:highlight w:val="none"/>
          <w:lang w:val="en-US" w:eastAsia="zh-CN"/>
        </w:rPr>
        <w:t>服务费普通岗12000元/月/个（含税），消控岗13000元/月/个（含税）；月服务费合计31000元（含税），年服务费合计372000元（含税），最高限价372000</w:t>
      </w:r>
      <w:r>
        <w:rPr>
          <w:rFonts w:hint="eastAsia" w:ascii="宋体" w:hAnsi="宋体" w:cs="宋体"/>
          <w:color w:val="auto"/>
          <w:sz w:val="24"/>
          <w:szCs w:val="24"/>
          <w:highlight w:val="none"/>
          <w:lang w:val="en-US" w:eastAsia="zh-CN"/>
        </w:rPr>
        <w:t>元，集鑫佳园B区项目维序服务费普通岗12000元/月/个（含税），月服务费合计12000元（含税），年服务费合计144000元（含税），最高限价144000元</w:t>
      </w:r>
      <w:r>
        <w:rPr>
          <w:rFonts w:hint="eastAsia" w:ascii="宋体" w:hAnsi="宋体" w:cs="宋体"/>
          <w:color w:val="auto"/>
          <w:kern w:val="0"/>
          <w:sz w:val="24"/>
          <w:highlight w:val="none"/>
          <w:lang w:val="en-US" w:eastAsia="zh-CN"/>
        </w:rPr>
        <w:t>。</w:t>
      </w:r>
      <w:r>
        <w:rPr>
          <w:rFonts w:hint="eastAsia" w:ascii="宋体" w:hAnsi="宋体" w:cs="宋体"/>
          <w:color w:val="auto"/>
          <w:sz w:val="24"/>
          <w:highlight w:val="none"/>
          <w:lang w:val="en-US" w:eastAsia="zh-CN"/>
        </w:rPr>
        <w:t>供应商投标总报价低于最高限价总价，单项年服务费投标报价低于单项年服务费最高限价且单个岗位投标单价低于岗位最高限价</w:t>
      </w:r>
      <w:r>
        <w:rPr>
          <w:rFonts w:hint="eastAsia" w:ascii="宋体" w:hAnsi="宋体" w:cs="宋体"/>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69944024"/>
      <w:bookmarkStart w:id="181" w:name="_Toc90180874"/>
      <w:bookmarkStart w:id="182" w:name="_Toc141847067"/>
      <w:bookmarkStart w:id="183" w:name="_Toc116895409"/>
      <w:bookmarkStart w:id="184" w:name="_Toc152583390"/>
      <w:bookmarkStart w:id="185" w:name="_Toc146679651"/>
      <w:bookmarkStart w:id="186" w:name="_Toc150163486"/>
      <w:bookmarkStart w:id="187" w:name="_Toc105315001"/>
      <w:bookmarkStart w:id="188" w:name="_Toc116869902"/>
      <w:bookmarkStart w:id="189" w:name="_Toc189832480"/>
      <w:bookmarkStart w:id="190" w:name="_Toc150852806"/>
      <w:bookmarkStart w:id="191" w:name="_Toc168037534"/>
      <w:bookmarkStart w:id="192" w:name="_Toc145393564"/>
      <w:bookmarkStart w:id="193" w:name="_Toc169877477"/>
      <w:bookmarkStart w:id="194" w:name="_Toc89791699"/>
      <w:bookmarkStart w:id="195" w:name="_Toc148496403"/>
      <w:bookmarkStart w:id="196" w:name="_Toc148496352"/>
      <w:bookmarkStart w:id="197" w:name="_Toc144818373"/>
      <w:bookmarkStart w:id="198" w:name="_Toc89791597"/>
      <w:bookmarkStart w:id="199" w:name="_Toc146679242"/>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1、本合同维序服务期(以下简称“本合同服务期”)为</w:t>
      </w:r>
      <w:r>
        <w:rPr>
          <w:rFonts w:hint="eastAsia" w:ascii="宋体" w:hAnsi="宋体" w:cs="宋体"/>
          <w:color w:val="auto"/>
          <w:sz w:val="24"/>
          <w:highlight w:val="none"/>
        </w:rPr>
        <w:t xml:space="preserve">   </w:t>
      </w:r>
      <w:r>
        <w:rPr>
          <w:rFonts w:ascii="宋体" w:hAnsi="宋体" w:cs="宋体"/>
          <w:color w:val="auto"/>
          <w:sz w:val="24"/>
          <w:highlight w:val="none"/>
        </w:rPr>
        <w:t>个月，暂定</w:t>
      </w:r>
      <w:r>
        <w:rPr>
          <w:rFonts w:ascii="宋体" w:hAnsi="宋体" w:cs="宋体"/>
          <w:b/>
          <w:color w:val="auto"/>
          <w:sz w:val="24"/>
          <w:highlight w:val="none"/>
        </w:rPr>
        <w:t>自</w:t>
      </w:r>
      <w:r>
        <w:rPr>
          <w:rFonts w:hint="eastAsia" w:ascii="宋体" w:hAnsi="宋体" w:cs="宋体"/>
          <w:b/>
          <w:color w:val="auto"/>
          <w:sz w:val="24"/>
          <w:highlight w:val="none"/>
          <w:u w:val="singl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日至</w:t>
      </w:r>
      <w:r>
        <w:rPr>
          <w:rFonts w:hint="eastAsia" w:ascii="宋体" w:hAnsi="宋体" w:cs="宋体"/>
          <w:b/>
          <w:color w:val="auto"/>
          <w:sz w:val="24"/>
          <w:highlight w:val="non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w:t>
      </w:r>
      <w:r>
        <w:rPr>
          <w:rFonts w:ascii="宋体" w:hAnsi="宋体" w:cs="宋体"/>
          <w:color w:val="auto"/>
          <w:sz w:val="24"/>
          <w:highlight w:val="none"/>
        </w:rPr>
        <w:t>，因客观原因(如因甲方终止项目物业管理等)造成本合同终止的，则本合同也立即自动终止，双方互不承担责任，费用结算至合同终止之日。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消中控岗：持有效</w:t>
      </w:r>
      <w:r>
        <w:rPr>
          <w:rFonts w:hint="eastAsia" w:ascii="宋体" w:hAnsi="宋体" w:cs="宋体"/>
          <w:color w:val="auto"/>
          <w:sz w:val="24"/>
          <w:highlight w:val="none"/>
          <w:lang w:val="en-US" w:eastAsia="zh-CN"/>
        </w:rPr>
        <w:t>中级</w:t>
      </w:r>
      <w:r>
        <w:rPr>
          <w:rFonts w:ascii="宋体" w:hAnsi="宋体" w:cs="宋体"/>
          <w:color w:val="auto"/>
          <w:sz w:val="24"/>
          <w:highlight w:val="none"/>
        </w:rPr>
        <w:t>消防设施操作员</w:t>
      </w:r>
      <w:r>
        <w:rPr>
          <w:rFonts w:hint="eastAsia" w:ascii="宋体" w:hAnsi="宋体" w:cs="宋体"/>
          <w:color w:val="auto"/>
          <w:sz w:val="24"/>
          <w:highlight w:val="none"/>
        </w:rPr>
        <w:t>证</w:t>
      </w:r>
      <w:r>
        <w:rPr>
          <w:rFonts w:ascii="宋体" w:hAnsi="宋体" w:cs="宋体"/>
          <w:color w:val="auto"/>
          <w:sz w:val="24"/>
          <w:highlight w:val="none"/>
        </w:rPr>
        <w:t>，且男性须满足：18-5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2、本合同服务期内，在乙方按本合同要求，遵照甲方通知保证岗位并提供合格的维序服务的前提下，乙方和甲方所属项目签订维序服务委托合同后，甲方所属项目根据合同条款按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向乙方支付维序服务费。</w:t>
      </w:r>
      <w:r>
        <w:rPr>
          <w:rFonts w:hint="eastAsia" w:ascii="宋体" w:hAnsi="宋体" w:cs="宋体"/>
          <w:color w:val="auto"/>
          <w:sz w:val="24"/>
          <w:highlight w:val="none"/>
          <w:u w:val="none"/>
          <w:lang w:val="en-US" w:eastAsia="zh-CN"/>
        </w:rPr>
        <w:t>普通</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消控</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服务期</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总费用为¥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季</w:t>
      </w:r>
      <w:r>
        <w:rPr>
          <w:rFonts w:hint="eastAsia" w:ascii="宋体" w:hAnsi="宋体" w:eastAsia="宋体" w:cs="宋体"/>
          <w:color w:val="auto"/>
          <w:sz w:val="24"/>
          <w:highlight w:val="none"/>
          <w:u w:val="none"/>
        </w:rPr>
        <w:t>费用不含税价格为¥</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，年服务费用为¥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元/年。国家法定节假日维序岗位人员发生的加班费用、因劳动纠纷产生的任何其他费用等均由乙方自行承担，甲方与乙方派驻人员不存在劳动关系。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3、维序服务费用的</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方式按以下方式执行：甲方正式通知服务启动，则</w:t>
      </w:r>
      <w:r>
        <w:rPr>
          <w:rFonts w:hint="eastAsia" w:ascii="宋体" w:hAnsi="宋体" w:cs="宋体"/>
          <w:color w:val="auto"/>
          <w:sz w:val="24"/>
          <w:highlight w:val="none"/>
          <w:u w:val="none"/>
          <w:lang w:val="en-US" w:eastAsia="zh-CN"/>
        </w:rPr>
        <w:t>乙方应按</w:t>
      </w:r>
      <w:r>
        <w:rPr>
          <w:rFonts w:hint="eastAsia" w:ascii="宋体" w:hAnsi="宋体" w:eastAsia="宋体" w:cs="宋体"/>
          <w:color w:val="auto"/>
          <w:sz w:val="24"/>
          <w:highlight w:val="none"/>
          <w:u w:val="none"/>
        </w:rPr>
        <w:t>合同约定的岗位全部入场</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费用</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将以约定的满编岗位数量</w:t>
      </w:r>
      <w:r>
        <w:rPr>
          <w:rFonts w:hint="eastAsia" w:ascii="宋体" w:hAnsi="宋体" w:cs="宋体"/>
          <w:color w:val="auto"/>
          <w:sz w:val="24"/>
          <w:highlight w:val="none"/>
          <w:u w:val="none"/>
          <w:lang w:val="en-US" w:eastAsia="zh-CN"/>
        </w:rPr>
        <w:t>及单价</w:t>
      </w:r>
      <w:r>
        <w:rPr>
          <w:rFonts w:hint="eastAsia" w:ascii="宋体" w:hAnsi="宋体" w:eastAsia="宋体" w:cs="宋体"/>
          <w:color w:val="auto"/>
          <w:sz w:val="24"/>
          <w:highlight w:val="none"/>
          <w:u w:val="none"/>
        </w:rPr>
        <w:t>为基准，按</w:t>
      </w:r>
      <w:r>
        <w:rPr>
          <w:rFonts w:hint="eastAsia" w:ascii="宋体" w:hAnsi="宋体" w:cs="宋体"/>
          <w:color w:val="auto"/>
          <w:sz w:val="24"/>
          <w:highlight w:val="none"/>
          <w:u w:val="none"/>
          <w:lang w:val="en-US" w:eastAsia="zh-CN"/>
        </w:rPr>
        <w:t>月</w:t>
      </w:r>
      <w:r>
        <w:rPr>
          <w:rFonts w:hint="eastAsia" w:ascii="宋体" w:hAnsi="宋体" w:eastAsia="宋体" w:cs="宋体"/>
          <w:color w:val="auto"/>
          <w:sz w:val="24"/>
          <w:highlight w:val="none"/>
          <w:u w:val="none"/>
        </w:rPr>
        <w:t>度进行计算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足够岗位数量</w:t>
      </w:r>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5"/>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2D7139A3">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6C924025">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blPrEx>
          <w:tblCellMar>
            <w:top w:w="0" w:type="dxa"/>
            <w:left w:w="0" w:type="dxa"/>
            <w:bottom w:w="0" w:type="dxa"/>
            <w:right w:w="0" w:type="dxa"/>
          </w:tblCellMar>
        </w:tblPrEx>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00C97DE0">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521624F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674D5908">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2AB7ED0C">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43E69375">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blPrEx>
          <w:tblCellMar>
            <w:top w:w="0" w:type="dxa"/>
            <w:left w:w="0" w:type="dxa"/>
            <w:bottom w:w="0" w:type="dxa"/>
            <w:right w:w="0" w:type="dxa"/>
          </w:tblCellMar>
        </w:tblPrEx>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34AC688D">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blPrEx>
          <w:tblCellMar>
            <w:top w:w="0" w:type="dxa"/>
            <w:left w:w="0" w:type="dxa"/>
            <w:bottom w:w="0" w:type="dxa"/>
            <w:right w:w="0" w:type="dxa"/>
          </w:tblCellMar>
        </w:tblPrEx>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235E926C">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blPrEx>
          <w:tblCellMar>
            <w:top w:w="0" w:type="dxa"/>
            <w:left w:w="0" w:type="dxa"/>
            <w:bottom w:w="0" w:type="dxa"/>
            <w:right w:w="0" w:type="dxa"/>
          </w:tblCellMar>
        </w:tblPrEx>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13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697"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1669"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13C852BC">
      <w:pPr>
        <w:pStyle w:val="15"/>
        <w:rPr>
          <w:color w:val="auto"/>
          <w:highlight w:val="none"/>
        </w:rPr>
      </w:pPr>
    </w:p>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致厦门湖里国投物业服务有限公司：</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工职业操守，提高合作效率，本单位在与厦门湖里国投物业服务有限公司开展各项业务往来活动中承诺：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厦门湖里国投物业服务有限公司的工作人员及其亲属馈赠礼金、礼品(含有价证券);不得向厦门湖里国投物业服务有限公司的工作人员提供任何应由其个人支付报酬的劳务(如：建、修住宅等)和其它服务；不得为厦门湖里国投物业服务有限公司的工作人员安排可能影响公正执行公务的任何活动(如：旅游、高消费宴请、娱乐等);不得为厦门湖里国投物业服务有限公司的工作人员支付应由其个人支付的任何赞助费、宣传费、咨询费、劳务费等；不得为厦门湖里国投物业服务有限公司的工作人员报销任何名义 的个人消费凭证；不得为厦门湖里国投物业服务有限公司的工作人员安排违反社会公德的活动；不得为厦门湖里国投物 业服务有限公司的工作人员提供经商、办企业、消费提供特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 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四、发现厦门湖里国投物业服务有限公司的工作人员有 受贿行为或索贿要求、徇私舞弊、滥用职权时，将予以举报 并 提 供 证 据 。 举 报 电 话 ： 5 3 8 2 8 9 9 ; 举 报 邮 箱 ： 3071079904@qq.com; 举报信件：厦门市湖里区园山南路792 号401室厦门湖里国投物业服务有限公司，总经理收。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五、自觉接受监督，本单位及员工若有违反本承诺书(包括但不限于本承诺书所列举禁止项目),同意接受厦门湖里国投物业服务有限公司或当地政府相关部门处理。</w:t>
      </w:r>
    </w:p>
    <w:p w14:paraId="07C952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1"/>
      <w:bookmarkStart w:id="202" w:name="OLE_LINK2"/>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金卿家园及集鑫佳园A、B区项目维序</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526873936"/>
      <w:bookmarkStart w:id="204" w:name="_Toc2025"/>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943"/>
      <w:bookmarkStart w:id="206" w:name="_Toc24799"/>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金卿家园及集鑫佳园A、B区项目维序</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GTWY2025-010</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金卿家园及集鑫佳园A、B区项目维序</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51E4A485">
      <w:pPr>
        <w:spacing w:line="360" w:lineRule="auto"/>
        <w:rPr>
          <w:rFonts w:ascii="宋体" w:hAnsi="宋体" w:cs="宋体"/>
          <w:color w:val="auto"/>
          <w:sz w:val="24"/>
          <w:highlight w:val="none"/>
        </w:rPr>
      </w:pP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金卿家园及集鑫佳园A、B区项目维序服务</w:t>
      </w:r>
      <w:r>
        <w:rPr>
          <w:rFonts w:hint="eastAsia" w:ascii="宋体" w:hAnsi="宋体" w:cs="宋体"/>
          <w:color w:val="auto"/>
          <w:sz w:val="24"/>
          <w:highlight w:val="none"/>
        </w:rPr>
        <w:t>货币单位：元</w:t>
      </w:r>
    </w:p>
    <w:tbl>
      <w:tblPr>
        <w:tblStyle w:val="42"/>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1800"/>
        <w:gridCol w:w="1529"/>
        <w:gridCol w:w="1260"/>
        <w:gridCol w:w="1575"/>
        <w:gridCol w:w="1912"/>
        <w:gridCol w:w="1763"/>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2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260"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75"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19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763"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89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3D33C222">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restart"/>
            <w:tcBorders>
              <w:top w:val="single" w:color="000000" w:sz="4" w:space="0"/>
              <w:left w:val="single" w:color="000000" w:sz="4" w:space="0"/>
              <w:right w:val="single" w:color="auto"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highlight w:val="none"/>
                <w:lang w:val="en-US" w:eastAsia="zh-CN"/>
              </w:rPr>
              <w:t>金卿家园及集鑫佳园A、B区项目维序服务项目</w:t>
            </w:r>
          </w:p>
        </w:tc>
        <w:tc>
          <w:tcPr>
            <w:tcW w:w="152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2A0AA7F">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default" w:ascii="宋体" w:hAnsi="宋体" w:cs="宋体"/>
                <w:color w:val="auto"/>
                <w:kern w:val="0"/>
                <w:sz w:val="24"/>
                <w:highlight w:val="none"/>
                <w:lang w:val="en-US" w:eastAsia="zh-CN"/>
              </w:rPr>
              <w:t>金卿家园、集鑫佳园A区项目</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186D04">
            <w:pPr>
              <w:spacing w:line="240" w:lineRule="exact"/>
              <w:jc w:val="left"/>
              <w:rPr>
                <w:rFonts w:hint="eastAsia" w:ascii="宋体" w:hAnsi="宋体" w:cs="宋体"/>
                <w:color w:val="auto"/>
                <w:kern w:val="0"/>
                <w:sz w:val="24"/>
                <w:highlight w:val="none"/>
                <w:u w:val="none"/>
                <w:lang w:val="en-US" w:eastAsia="zh-CN"/>
              </w:rPr>
            </w:pPr>
          </w:p>
          <w:p w14:paraId="76729228">
            <w:pPr>
              <w:spacing w:line="240" w:lineRule="exact"/>
              <w:ind w:left="0" w:firstLine="0" w:firstLineChars="0"/>
              <w:jc w:val="left"/>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消控岗1个</w:t>
            </w:r>
          </w:p>
          <w:p w14:paraId="5B2998E7">
            <w:pPr>
              <w:spacing w:line="240" w:lineRule="exact"/>
              <w:jc w:val="left"/>
              <w:rPr>
                <w:rFonts w:hint="eastAsia" w:ascii="宋体" w:hAnsi="宋体" w:eastAsia="宋体" w:cs="宋体"/>
                <w:b w:val="0"/>
                <w:bCs w:val="0"/>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209B43">
            <w:pPr>
              <w:spacing w:line="460" w:lineRule="exact"/>
              <w:ind w:left="0" w:leftChars="0" w:firstLine="0" w:firstLineChars="0"/>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156000</w:t>
            </w:r>
          </w:p>
          <w:p w14:paraId="47796C01">
            <w:pPr>
              <w:spacing w:line="360" w:lineRule="auto"/>
              <w:jc w:val="center"/>
              <w:rPr>
                <w:rFonts w:hint="eastAsia" w:ascii="宋体" w:hAnsi="宋体" w:cs="宋体"/>
                <w:color w:val="auto"/>
                <w:kern w:val="0"/>
                <w:sz w:val="24"/>
                <w:highlight w:val="none"/>
                <w:lang w:val="en-US" w:eastAsia="zh-CN"/>
              </w:rPr>
            </w:pPr>
          </w:p>
        </w:tc>
        <w:tc>
          <w:tcPr>
            <w:tcW w:w="19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DF53BC">
            <w:pPr>
              <w:spacing w:line="360" w:lineRule="auto"/>
              <w:jc w:val="both"/>
              <w:rPr>
                <w:rFonts w:hint="default" w:ascii="宋体" w:hAnsi="宋体" w:eastAsia="宋体" w:cs="宋体"/>
                <w:color w:val="auto"/>
                <w:kern w:val="0"/>
                <w:sz w:val="21"/>
                <w:szCs w:val="21"/>
                <w:lang w:val="en-US" w:eastAsia="zh-CN"/>
              </w:rPr>
            </w:pPr>
          </w:p>
          <w:p w14:paraId="7637707F">
            <w:pPr>
              <w:spacing w:line="460" w:lineRule="exact"/>
              <w:ind w:left="0" w:firstLine="0" w:firstLineChars="0"/>
              <w:jc w:val="left"/>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消控岗</w:t>
            </w:r>
            <w:r>
              <w:rPr>
                <w:rFonts w:hint="eastAsia" w:ascii="宋体" w:hAnsi="宋体" w:eastAsia="宋体" w:cs="宋体"/>
                <w:color w:val="auto"/>
                <w:kern w:val="0"/>
                <w:sz w:val="21"/>
                <w:szCs w:val="21"/>
                <w:lang w:val="en-US" w:eastAsia="zh-CN"/>
              </w:rPr>
              <w:t xml:space="preserve">     </w:t>
            </w:r>
            <w:r>
              <w:rPr>
                <w:rFonts w:hint="default" w:ascii="宋体" w:hAnsi="宋体" w:eastAsia="宋体" w:cs="宋体"/>
                <w:color w:val="auto"/>
                <w:kern w:val="0"/>
                <w:sz w:val="21"/>
                <w:szCs w:val="21"/>
                <w:lang w:val="en-US" w:eastAsia="zh-CN"/>
              </w:rPr>
              <w:t>元/月/个</w:t>
            </w:r>
          </w:p>
          <w:p w14:paraId="593A1729">
            <w:pPr>
              <w:spacing w:line="360" w:lineRule="auto"/>
              <w:jc w:val="center"/>
              <w:rPr>
                <w:rFonts w:hint="eastAsia" w:ascii="宋体" w:hAnsi="宋体" w:eastAsia="宋体" w:cs="宋体"/>
                <w:b w:val="0"/>
                <w:bCs w:val="0"/>
                <w:color w:val="auto"/>
                <w:sz w:val="24"/>
                <w:szCs w:val="24"/>
                <w:highlight w:val="none"/>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B222016">
            <w:pPr>
              <w:spacing w:line="460" w:lineRule="exact"/>
              <w:ind w:left="630" w:hanging="720" w:hangingChars="300"/>
              <w:jc w:val="left"/>
              <w:rPr>
                <w:rFonts w:hint="eastAsia" w:ascii="宋体" w:hAnsi="宋体" w:cs="宋体"/>
                <w:b w:val="0"/>
                <w:bCs w:val="0"/>
                <w:color w:val="auto"/>
                <w:sz w:val="24"/>
                <w:szCs w:val="24"/>
                <w:highlight w:val="none"/>
                <w:lang w:val="en-US" w:eastAsia="zh-CN"/>
              </w:rPr>
            </w:pPr>
          </w:p>
          <w:p w14:paraId="3074AB6A">
            <w:pPr>
              <w:spacing w:line="460" w:lineRule="exact"/>
              <w:jc w:val="both"/>
              <w:rPr>
                <w:rFonts w:hint="default" w:ascii="宋体" w:hAnsi="宋体" w:eastAsia="宋体" w:cs="宋体"/>
                <w:b w:val="0"/>
                <w:bCs w:val="0"/>
                <w:color w:val="auto"/>
                <w:sz w:val="24"/>
                <w:szCs w:val="24"/>
                <w:highlight w:val="none"/>
                <w:lang w:val="en-US"/>
              </w:rPr>
            </w:pPr>
          </w:p>
        </w:tc>
      </w:tr>
      <w:tr w14:paraId="6724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891" w:type="dxa"/>
            <w:vMerge w:val="continue"/>
            <w:tcBorders>
              <w:left w:val="single" w:color="000000" w:sz="4" w:space="0"/>
              <w:bottom w:val="single" w:color="auto" w:sz="4" w:space="0"/>
              <w:right w:val="single" w:color="000000" w:sz="4" w:space="0"/>
            </w:tcBorders>
            <w:tcMar>
              <w:top w:w="0" w:type="dxa"/>
              <w:left w:w="108" w:type="dxa"/>
              <w:bottom w:w="0" w:type="dxa"/>
              <w:right w:w="108" w:type="dxa"/>
            </w:tcMar>
            <w:vAlign w:val="center"/>
          </w:tcPr>
          <w:p w14:paraId="5CB1551E">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continue"/>
            <w:tcBorders>
              <w:left w:val="single" w:color="auto" w:sz="4" w:space="0"/>
              <w:right w:val="single" w:color="auto" w:sz="4" w:space="0"/>
            </w:tcBorders>
            <w:tcMar>
              <w:top w:w="0" w:type="dxa"/>
              <w:left w:w="108" w:type="dxa"/>
              <w:bottom w:w="0" w:type="dxa"/>
              <w:right w:w="108" w:type="dxa"/>
            </w:tcMar>
            <w:vAlign w:val="center"/>
          </w:tcPr>
          <w:p w14:paraId="07BC3B31">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0777C55">
            <w:pPr>
              <w:spacing w:line="360" w:lineRule="auto"/>
              <w:jc w:val="center"/>
              <w:rPr>
                <w:rFonts w:hint="default" w:ascii="宋体" w:hAnsi="宋体" w:eastAsia="宋体" w:cs="宋体"/>
                <w:b w:val="0"/>
                <w:bCs w:val="0"/>
                <w:color w:val="auto"/>
                <w:kern w:val="0"/>
                <w:sz w:val="24"/>
                <w:szCs w:val="24"/>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F9D053">
            <w:pPr>
              <w:spacing w:line="24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普通岗1.5个</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A9E31F">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216000</w:t>
            </w:r>
          </w:p>
        </w:tc>
        <w:tc>
          <w:tcPr>
            <w:tcW w:w="19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DB49CE">
            <w:pPr>
              <w:spacing w:line="460" w:lineRule="exact"/>
              <w:ind w:left="0" w:firstLine="0" w:firstLineChars="0"/>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普通岗   </w:t>
            </w:r>
            <w:r>
              <w:rPr>
                <w:rFonts w:hint="default" w:ascii="宋体" w:hAnsi="宋体" w:eastAsia="宋体" w:cs="宋体"/>
                <w:color w:val="auto"/>
                <w:kern w:val="0"/>
                <w:sz w:val="21"/>
                <w:szCs w:val="21"/>
                <w:lang w:val="en-US" w:eastAsia="zh-CN"/>
              </w:rPr>
              <w:t>元/月/个</w:t>
            </w:r>
          </w:p>
          <w:p w14:paraId="30D78023">
            <w:pPr>
              <w:spacing w:line="360" w:lineRule="auto"/>
              <w:jc w:val="center"/>
              <w:rPr>
                <w:rFonts w:hint="eastAsia" w:ascii="宋体" w:hAnsi="宋体" w:eastAsia="宋体" w:cs="宋体"/>
                <w:b w:val="0"/>
                <w:bCs w:val="0"/>
                <w:color w:val="auto"/>
                <w:sz w:val="24"/>
                <w:szCs w:val="24"/>
                <w:highlight w:val="none"/>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81E45D">
            <w:pPr>
              <w:spacing w:line="460" w:lineRule="exact"/>
              <w:jc w:val="both"/>
              <w:rPr>
                <w:rFonts w:hint="default" w:ascii="宋体" w:hAnsi="宋体" w:eastAsia="宋体" w:cs="宋体"/>
                <w:b w:val="0"/>
                <w:bCs w:val="0"/>
                <w:color w:val="auto"/>
                <w:sz w:val="24"/>
                <w:szCs w:val="24"/>
                <w:highlight w:val="none"/>
                <w:lang w:val="en-US"/>
              </w:rPr>
            </w:pPr>
          </w:p>
        </w:tc>
      </w:tr>
      <w:tr w14:paraId="139B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C0B1D6">
            <w:pPr>
              <w:spacing w:line="4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800" w:type="dxa"/>
            <w:vMerge w:val="continue"/>
            <w:tcBorders>
              <w:left w:val="single" w:color="auto" w:sz="4" w:space="0"/>
              <w:bottom w:val="single" w:color="000000" w:sz="4" w:space="0"/>
              <w:right w:val="single" w:color="auto" w:sz="4" w:space="0"/>
            </w:tcBorders>
            <w:tcMar>
              <w:top w:w="0" w:type="dxa"/>
              <w:left w:w="108" w:type="dxa"/>
              <w:bottom w:w="0" w:type="dxa"/>
              <w:right w:w="108" w:type="dxa"/>
            </w:tcMar>
            <w:vAlign w:val="center"/>
          </w:tcPr>
          <w:p w14:paraId="4673279A">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B1E0B3">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default" w:ascii="宋体" w:hAnsi="宋体" w:eastAsia="宋体" w:cs="宋体"/>
                <w:b w:val="0"/>
                <w:bCs w:val="0"/>
                <w:color w:val="auto"/>
                <w:kern w:val="0"/>
                <w:sz w:val="24"/>
                <w:szCs w:val="24"/>
                <w:highlight w:val="none"/>
                <w:lang w:val="en-US" w:eastAsia="zh-CN"/>
              </w:rPr>
              <w:t>集鑫佳园B区项目</w:t>
            </w:r>
          </w:p>
        </w:tc>
        <w:tc>
          <w:tcPr>
            <w:tcW w:w="1260" w:type="dxa"/>
            <w:tcBorders>
              <w:top w:val="single" w:color="auto" w:sz="4" w:space="0"/>
              <w:left w:val="single" w:color="auto" w:sz="4" w:space="0"/>
              <w:right w:val="single" w:color="000000" w:sz="4" w:space="0"/>
            </w:tcBorders>
            <w:tcMar>
              <w:top w:w="0" w:type="dxa"/>
              <w:left w:w="108" w:type="dxa"/>
              <w:bottom w:w="0" w:type="dxa"/>
              <w:right w:w="108" w:type="dxa"/>
            </w:tcMar>
            <w:vAlign w:val="center"/>
          </w:tcPr>
          <w:p w14:paraId="360252C3">
            <w:pPr>
              <w:spacing w:line="460" w:lineRule="exact"/>
              <w:jc w:val="center"/>
              <w:rPr>
                <w:rFonts w:hint="eastAsia" w:eastAsia="宋体" w:cs="Times New Roman"/>
                <w:b w:val="0"/>
                <w:bCs w:val="0"/>
                <w:color w:val="auto"/>
                <w:sz w:val="24"/>
                <w:szCs w:val="24"/>
                <w:highlight w:val="none"/>
                <w:u w:val="none"/>
                <w:lang w:val="en-US" w:eastAsia="zh-CN"/>
              </w:rPr>
            </w:pPr>
            <w:r>
              <w:rPr>
                <w:rFonts w:hint="eastAsia" w:cs="Times New Roman"/>
                <w:b w:val="0"/>
                <w:bCs w:val="0"/>
                <w:color w:val="auto"/>
                <w:sz w:val="24"/>
                <w:szCs w:val="24"/>
                <w:highlight w:val="none"/>
                <w:u w:val="none"/>
                <w:lang w:val="en-US" w:eastAsia="zh-CN"/>
              </w:rPr>
              <w:t>普通岗1个</w:t>
            </w:r>
          </w:p>
        </w:tc>
        <w:tc>
          <w:tcPr>
            <w:tcW w:w="1575" w:type="dxa"/>
            <w:tcBorders>
              <w:top w:val="single" w:color="auto" w:sz="4" w:space="0"/>
              <w:left w:val="single" w:color="000000" w:sz="4" w:space="0"/>
              <w:right w:val="single" w:color="000000" w:sz="4" w:space="0"/>
            </w:tcBorders>
            <w:tcMar>
              <w:top w:w="0" w:type="dxa"/>
              <w:left w:w="108" w:type="dxa"/>
              <w:bottom w:w="0" w:type="dxa"/>
              <w:right w:w="108" w:type="dxa"/>
            </w:tcMar>
            <w:vAlign w:val="center"/>
          </w:tcPr>
          <w:p w14:paraId="4C5EE237">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ascii="宋体" w:hAnsi="宋体" w:cs="宋体"/>
                <w:color w:val="auto"/>
                <w:kern w:val="0"/>
                <w:sz w:val="21"/>
                <w:szCs w:val="21"/>
                <w:lang w:val="en-US" w:eastAsia="zh-CN"/>
              </w:rPr>
              <w:t>144000</w:t>
            </w:r>
          </w:p>
        </w:tc>
        <w:tc>
          <w:tcPr>
            <w:tcW w:w="1912" w:type="dxa"/>
            <w:tcBorders>
              <w:top w:val="single" w:color="auto" w:sz="4" w:space="0"/>
              <w:left w:val="single" w:color="000000" w:sz="4" w:space="0"/>
              <w:right w:val="single" w:color="000000" w:sz="4" w:space="0"/>
            </w:tcBorders>
            <w:tcMar>
              <w:top w:w="0" w:type="dxa"/>
              <w:left w:w="108" w:type="dxa"/>
              <w:bottom w:w="0" w:type="dxa"/>
              <w:right w:w="108" w:type="dxa"/>
            </w:tcMar>
            <w:vAlign w:val="center"/>
          </w:tcPr>
          <w:p w14:paraId="775C2D45">
            <w:pPr>
              <w:spacing w:line="360" w:lineRule="auto"/>
              <w:jc w:val="center"/>
              <w:rPr>
                <w:rFonts w:hint="eastAsia" w:eastAsia="宋体" w:cs="Times New Roman"/>
                <w:b w:val="0"/>
                <w:bCs w:val="0"/>
                <w:color w:val="auto"/>
                <w:sz w:val="24"/>
                <w:szCs w:val="24"/>
                <w:highlight w:val="none"/>
                <w:u w:val="single"/>
                <w:lang w:val="en-US" w:eastAsia="zh-CN"/>
              </w:rPr>
            </w:pPr>
            <w:r>
              <w:rPr>
                <w:rFonts w:hint="eastAsia" w:ascii="宋体" w:hAnsi="宋体" w:cs="宋体"/>
                <w:color w:val="auto"/>
                <w:kern w:val="0"/>
                <w:sz w:val="21"/>
                <w:szCs w:val="21"/>
                <w:lang w:val="en-US" w:eastAsia="zh-CN"/>
              </w:rPr>
              <w:t>普通岗</w:t>
            </w:r>
            <w:r>
              <w:rPr>
                <w:rFonts w:hint="eastAsia" w:ascii="宋体" w:hAnsi="宋体" w:eastAsia="宋体" w:cs="宋体"/>
                <w:color w:val="auto"/>
                <w:kern w:val="0"/>
                <w:sz w:val="21"/>
                <w:szCs w:val="21"/>
                <w:lang w:val="en-US" w:eastAsia="zh-CN"/>
              </w:rPr>
              <w:t xml:space="preserve">      元/月/</w:t>
            </w:r>
            <w:r>
              <w:rPr>
                <w:rFonts w:hint="eastAsia" w:ascii="宋体" w:hAnsi="宋体" w:cs="宋体"/>
                <w:color w:val="auto"/>
                <w:kern w:val="0"/>
                <w:sz w:val="21"/>
                <w:szCs w:val="21"/>
                <w:lang w:val="en-US" w:eastAsia="zh-CN"/>
              </w:rPr>
              <w:t>个</w:t>
            </w:r>
          </w:p>
        </w:tc>
        <w:tc>
          <w:tcPr>
            <w:tcW w:w="1763"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F830C">
            <w:pPr>
              <w:spacing w:line="460" w:lineRule="exact"/>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26BDA70">
            <w:pPr>
              <w:spacing w:line="460" w:lineRule="exact"/>
              <w:jc w:val="both"/>
              <w:rPr>
                <w:rFonts w:hint="eastAsia" w:eastAsia="宋体" w:cs="Times New Roman"/>
                <w:b w:val="0"/>
                <w:bCs w:val="0"/>
                <w:color w:val="auto"/>
                <w:sz w:val="24"/>
                <w:szCs w:val="24"/>
                <w:highlight w:val="none"/>
                <w:u w:val="single"/>
                <w:lang w:val="en-US" w:eastAsia="zh-CN"/>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529"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1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6E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073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1664C">
            <w:pPr>
              <w:spacing w:line="2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备注：投标总报价低于最高限价总价，且单项投标报价低于单项最高限价。本项目中标后，采购人将按项目部与中标人分别签订</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份合同，合同项目名称分别为：</w:t>
            </w:r>
            <w:r>
              <w:rPr>
                <w:rFonts w:hint="eastAsia" w:ascii="宋体" w:hAnsi="宋体" w:cs="宋体"/>
                <w:b/>
                <w:bCs/>
                <w:color w:val="auto"/>
                <w:kern w:val="0"/>
                <w:sz w:val="24"/>
                <w:highlight w:val="none"/>
                <w:lang w:val="en-US" w:eastAsia="zh-CN"/>
              </w:rPr>
              <w:t>（金卿家园、集鑫佳园A区项目维序服务、集鑫佳园B区项目</w:t>
            </w:r>
            <w:r>
              <w:rPr>
                <w:rFonts w:hint="eastAsia" w:ascii="宋体" w:hAnsi="宋体" w:cs="宋体"/>
                <w:b/>
                <w:bCs/>
                <w:color w:val="auto"/>
                <w:kern w:val="0"/>
                <w:sz w:val="24"/>
                <w:szCs w:val="24"/>
                <w:highlight w:val="none"/>
                <w:lang w:val="en-US" w:eastAsia="zh-CN"/>
              </w:rPr>
              <w:t>维序服务</w:t>
            </w:r>
            <w:r>
              <w:rPr>
                <w:rFonts w:hint="eastAsia" w:ascii="宋体" w:hAnsi="宋体" w:cs="宋体"/>
                <w:b/>
                <w:bCs/>
                <w:color w:val="auto"/>
                <w:sz w:val="24"/>
                <w:szCs w:val="24"/>
                <w:highlight w:val="none"/>
                <w:u w:val="none"/>
                <w:lang w:val="en-US" w:eastAsia="zh-CN"/>
              </w:rPr>
              <w:t>，每份合同的金额为投标人对应项目部的投标报价</w:t>
            </w:r>
            <w:r>
              <w:rPr>
                <w:rFonts w:hint="eastAsia" w:ascii="宋体" w:hAnsi="宋体" w:eastAsia="宋体" w:cs="宋体"/>
                <w:b/>
                <w:bCs/>
                <w:color w:val="auto"/>
                <w:sz w:val="24"/>
                <w:szCs w:val="24"/>
                <w:highlight w:val="none"/>
                <w:lang w:val="en-US" w:eastAsia="zh-CN"/>
              </w:rPr>
              <w:t>。</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30AEA7D">
      <w:pPr>
        <w:spacing w:line="360" w:lineRule="auto"/>
        <w:jc w:val="right"/>
        <w:rPr>
          <w:rFonts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金卿家园及集鑫佳园A、B区项目维序</w:t>
      </w:r>
      <w:r>
        <w:rPr>
          <w:rFonts w:hint="eastAsia" w:ascii="宋体" w:hAnsi="宋体" w:cs="宋体"/>
          <w:color w:val="auto"/>
          <w:sz w:val="24"/>
          <w:highlight w:val="none"/>
          <w:lang w:val="en-US" w:eastAsia="zh-CN"/>
        </w:rPr>
        <w:t>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伍拾壹万陆仟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516000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其中金卿家园、集鑫佳园A区项目维序</w:t>
            </w:r>
            <w:r>
              <w:rPr>
                <w:rFonts w:hint="eastAsia" w:cs="宋体"/>
                <w:color w:val="auto"/>
                <w:sz w:val="24"/>
                <w:szCs w:val="24"/>
                <w:highlight w:val="none"/>
                <w:lang w:val="en-US" w:eastAsia="zh-CN"/>
              </w:rPr>
              <w:t>服务费普通岗12000元/月/个（含税），消控岗13000元/月/个（含税）；月服务费合计31000元（含税），年服务费合计372000元（含税），最高限价372000</w:t>
            </w:r>
            <w:r>
              <w:rPr>
                <w:rFonts w:hint="eastAsia" w:ascii="宋体" w:hAnsi="宋体" w:cs="宋体"/>
                <w:color w:val="auto"/>
                <w:sz w:val="24"/>
                <w:szCs w:val="24"/>
                <w:highlight w:val="none"/>
                <w:lang w:val="en-US" w:eastAsia="zh-CN"/>
              </w:rPr>
              <w:t>元，集鑫佳园B区项目维序服务费普通岗12000元/月/个（含税），月服务费合计12000元（含税），年服务费合计144000元（含税），最高限价144000元</w:t>
            </w:r>
            <w:r>
              <w:rPr>
                <w:rFonts w:hint="eastAsia" w:ascii="宋体" w:hAnsi="宋体" w:cs="宋体"/>
                <w:color w:val="auto"/>
                <w:kern w:val="0"/>
                <w:sz w:val="24"/>
                <w:highlight w:val="none"/>
                <w:lang w:val="en-US" w:eastAsia="zh-CN"/>
              </w:rPr>
              <w:t>。</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金卿家园及集鑫佳园A、B区项目维序</w:t>
      </w:r>
      <w:r>
        <w:rPr>
          <w:rFonts w:hint="eastAsia" w:ascii="宋体" w:hAnsi="宋体" w:cs="宋体"/>
          <w:color w:val="auto"/>
          <w:sz w:val="24"/>
          <w:highlight w:val="none"/>
          <w:u w:val="single"/>
          <w:lang w:val="en-US" w:eastAsia="zh-CN"/>
        </w:rPr>
        <w:t>服务</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金卿家园及集鑫佳园A、B区项目维序</w:t>
      </w:r>
      <w:r>
        <w:rPr>
          <w:rFonts w:hint="eastAsia" w:ascii="宋体" w:hAnsi="宋体" w:cs="宋体"/>
          <w:color w:val="auto"/>
          <w:sz w:val="24"/>
          <w:highlight w:val="none"/>
          <w:u w:val="single"/>
          <w:lang w:val="en-US" w:eastAsia="zh-CN"/>
        </w:rPr>
        <w:t>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A7AB5B-4FAD-4832-8E46-D3E8B00250BC}"/>
  </w:font>
  <w:font w:name="黑体">
    <w:panose1 w:val="02010609060101010101"/>
    <w:charset w:val="86"/>
    <w:family w:val="auto"/>
    <w:pitch w:val="default"/>
    <w:sig w:usb0="800002BF" w:usb1="38CF7CFA" w:usb2="00000016" w:usb3="00000000" w:csb0="00040001" w:csb1="00000000"/>
    <w:embedRegular r:id="rId2" w:fontKey="{D60EB29D-EE41-4EB0-B693-97ED1C1E0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A5D84EDD-4230-47A7-8C2F-B64749DC1E72}"/>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C7E93BD8-83F2-451F-B939-96B377CC12D7}"/>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5" w:fontKey="{5EBC5C6C-792B-40A7-A143-163BD9D3F4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E7DD3748"/>
    <w:multiLevelType w:val="singleLevel"/>
    <w:tmpl w:val="E7DD3748"/>
    <w:lvl w:ilvl="0" w:tentative="0">
      <w:start w:val="1"/>
      <w:numFmt w:val="chineseCounting"/>
      <w:pStyle w:val="153"/>
      <w:suff w:val="nothing"/>
      <w:lvlText w:val="%1、"/>
      <w:lvlJc w:val="left"/>
      <w:pPr>
        <w:ind w:left="-10" w:firstLine="0"/>
      </w:pPr>
      <w:rPr>
        <w:rFonts w:hint="eastAsia" w:ascii="黑体" w:hAnsi="黑体" w:eastAsia="黑体" w:cs="黑体"/>
      </w:rPr>
    </w:lvl>
  </w:abstractNum>
  <w:abstractNum w:abstractNumId="3">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4">
    <w:nsid w:val="FD5441D6"/>
    <w:multiLevelType w:val="singleLevel"/>
    <w:tmpl w:val="FD5441D6"/>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6">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9">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0">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2">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5">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8"/>
  </w:num>
  <w:num w:numId="3">
    <w:abstractNumId w:val="6"/>
  </w:num>
  <w:num w:numId="4">
    <w:abstractNumId w:val="7"/>
  </w:num>
  <w:num w:numId="5">
    <w:abstractNumId w:val="15"/>
  </w:num>
  <w:num w:numId="6">
    <w:abstractNumId w:val="9"/>
  </w:num>
  <w:num w:numId="7">
    <w:abstractNumId w:val="5"/>
  </w:num>
  <w:num w:numId="8">
    <w:abstractNumId w:val="2"/>
  </w:num>
  <w:num w:numId="9">
    <w:abstractNumId w:val="0"/>
  </w:num>
  <w:num w:numId="10">
    <w:abstractNumId w:val="4"/>
  </w:num>
  <w:num w:numId="11">
    <w:abstractNumId w:val="13"/>
    <w:lvlOverride w:ilvl="0">
      <w:startOverride w:val="1"/>
    </w:lvlOverride>
  </w:num>
  <w:num w:numId="12">
    <w:abstractNumId w:val="1"/>
  </w:num>
  <w:num w:numId="13">
    <w:abstractNumId w:val="12"/>
  </w:num>
  <w:num w:numId="14">
    <w:abstractNumId w:val="1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3708"/>
    <w:rsid w:val="00A87F74"/>
    <w:rsid w:val="00B22BA0"/>
    <w:rsid w:val="0112363F"/>
    <w:rsid w:val="014D0B1B"/>
    <w:rsid w:val="01CA43CB"/>
    <w:rsid w:val="029E7A7F"/>
    <w:rsid w:val="03127926"/>
    <w:rsid w:val="036068E4"/>
    <w:rsid w:val="0438160E"/>
    <w:rsid w:val="04D261F6"/>
    <w:rsid w:val="05D11D1B"/>
    <w:rsid w:val="05F61781"/>
    <w:rsid w:val="06262632"/>
    <w:rsid w:val="06DE46EF"/>
    <w:rsid w:val="06E81790"/>
    <w:rsid w:val="07351E35"/>
    <w:rsid w:val="07462294"/>
    <w:rsid w:val="07950B26"/>
    <w:rsid w:val="07A04DF3"/>
    <w:rsid w:val="07F31D92"/>
    <w:rsid w:val="087A505F"/>
    <w:rsid w:val="09087F45"/>
    <w:rsid w:val="090F1CBF"/>
    <w:rsid w:val="09C13E54"/>
    <w:rsid w:val="09E57B43"/>
    <w:rsid w:val="0A3345A9"/>
    <w:rsid w:val="0AFB5144"/>
    <w:rsid w:val="0B3A2110"/>
    <w:rsid w:val="0B494101"/>
    <w:rsid w:val="0B8909A2"/>
    <w:rsid w:val="0BC11EE9"/>
    <w:rsid w:val="0C0A7D34"/>
    <w:rsid w:val="0C3A0AD9"/>
    <w:rsid w:val="0C3B1C9C"/>
    <w:rsid w:val="0D4F642A"/>
    <w:rsid w:val="0DA11FD2"/>
    <w:rsid w:val="0E3A777E"/>
    <w:rsid w:val="0E52151F"/>
    <w:rsid w:val="0E8019E9"/>
    <w:rsid w:val="0F8751F8"/>
    <w:rsid w:val="0F9F0794"/>
    <w:rsid w:val="0FB81855"/>
    <w:rsid w:val="10863BAC"/>
    <w:rsid w:val="10C34956"/>
    <w:rsid w:val="11A227BD"/>
    <w:rsid w:val="11F97BAC"/>
    <w:rsid w:val="13063367"/>
    <w:rsid w:val="13A73672"/>
    <w:rsid w:val="13B81E24"/>
    <w:rsid w:val="14292D22"/>
    <w:rsid w:val="14916C83"/>
    <w:rsid w:val="150572EB"/>
    <w:rsid w:val="15205ED3"/>
    <w:rsid w:val="165D4F05"/>
    <w:rsid w:val="16A36DBB"/>
    <w:rsid w:val="16CC2A17"/>
    <w:rsid w:val="17AF0F88"/>
    <w:rsid w:val="180970F2"/>
    <w:rsid w:val="18127467"/>
    <w:rsid w:val="187529D9"/>
    <w:rsid w:val="194303E2"/>
    <w:rsid w:val="19A05834"/>
    <w:rsid w:val="19A3065D"/>
    <w:rsid w:val="19FB1E10"/>
    <w:rsid w:val="1B4072CF"/>
    <w:rsid w:val="1B7E3953"/>
    <w:rsid w:val="1BA43DAA"/>
    <w:rsid w:val="1BAA4748"/>
    <w:rsid w:val="1BD47A17"/>
    <w:rsid w:val="1C13053F"/>
    <w:rsid w:val="1C135B98"/>
    <w:rsid w:val="1C2A5889"/>
    <w:rsid w:val="1CA7512B"/>
    <w:rsid w:val="1D0E0309"/>
    <w:rsid w:val="1D6F31E1"/>
    <w:rsid w:val="1D7F3D3F"/>
    <w:rsid w:val="1E4F7829"/>
    <w:rsid w:val="1E7C6810"/>
    <w:rsid w:val="1EBA2EF4"/>
    <w:rsid w:val="1F664E2A"/>
    <w:rsid w:val="1FA539D9"/>
    <w:rsid w:val="1FB913FE"/>
    <w:rsid w:val="205C7FDB"/>
    <w:rsid w:val="2079293B"/>
    <w:rsid w:val="20AE6A88"/>
    <w:rsid w:val="20C861CE"/>
    <w:rsid w:val="20D83B05"/>
    <w:rsid w:val="210466A8"/>
    <w:rsid w:val="214E3DC8"/>
    <w:rsid w:val="2254540E"/>
    <w:rsid w:val="227A6E70"/>
    <w:rsid w:val="227D7E75"/>
    <w:rsid w:val="22CF0E12"/>
    <w:rsid w:val="22F015DA"/>
    <w:rsid w:val="232E02C0"/>
    <w:rsid w:val="23403BE4"/>
    <w:rsid w:val="23533917"/>
    <w:rsid w:val="23733FB9"/>
    <w:rsid w:val="23763C57"/>
    <w:rsid w:val="238B4E5F"/>
    <w:rsid w:val="23AE38C1"/>
    <w:rsid w:val="23D5257E"/>
    <w:rsid w:val="248024EA"/>
    <w:rsid w:val="24840641"/>
    <w:rsid w:val="25AF2692"/>
    <w:rsid w:val="265711D5"/>
    <w:rsid w:val="26B172D2"/>
    <w:rsid w:val="279E462F"/>
    <w:rsid w:val="27B121E5"/>
    <w:rsid w:val="27D71813"/>
    <w:rsid w:val="28305FD5"/>
    <w:rsid w:val="28572B79"/>
    <w:rsid w:val="28D15A0A"/>
    <w:rsid w:val="2900292A"/>
    <w:rsid w:val="2925080C"/>
    <w:rsid w:val="294361DC"/>
    <w:rsid w:val="294F4C60"/>
    <w:rsid w:val="295D54F0"/>
    <w:rsid w:val="296E3259"/>
    <w:rsid w:val="29930F11"/>
    <w:rsid w:val="29A24CB1"/>
    <w:rsid w:val="29B449E4"/>
    <w:rsid w:val="29FD282F"/>
    <w:rsid w:val="2A782659"/>
    <w:rsid w:val="2A934323"/>
    <w:rsid w:val="2AA93EE8"/>
    <w:rsid w:val="2ACB6489"/>
    <w:rsid w:val="2AF11A1E"/>
    <w:rsid w:val="2B426BFF"/>
    <w:rsid w:val="2B735691"/>
    <w:rsid w:val="2B975AE8"/>
    <w:rsid w:val="2C78619D"/>
    <w:rsid w:val="2CD07D87"/>
    <w:rsid w:val="2CEC0FA4"/>
    <w:rsid w:val="2CF25F4F"/>
    <w:rsid w:val="2D9214E0"/>
    <w:rsid w:val="2E206AEC"/>
    <w:rsid w:val="2E4A5E94"/>
    <w:rsid w:val="2EB57234"/>
    <w:rsid w:val="2F6715EC"/>
    <w:rsid w:val="2F884949"/>
    <w:rsid w:val="30226E93"/>
    <w:rsid w:val="318A0E4C"/>
    <w:rsid w:val="3200549D"/>
    <w:rsid w:val="32B262D6"/>
    <w:rsid w:val="32B819E9"/>
    <w:rsid w:val="32F10A57"/>
    <w:rsid w:val="339715FE"/>
    <w:rsid w:val="33F7209D"/>
    <w:rsid w:val="344A48C2"/>
    <w:rsid w:val="35020CF9"/>
    <w:rsid w:val="35066A3B"/>
    <w:rsid w:val="35221FAC"/>
    <w:rsid w:val="35613C72"/>
    <w:rsid w:val="35B303A4"/>
    <w:rsid w:val="35D93255"/>
    <w:rsid w:val="35D94150"/>
    <w:rsid w:val="363973F5"/>
    <w:rsid w:val="365B2DB7"/>
    <w:rsid w:val="371014A6"/>
    <w:rsid w:val="38163439"/>
    <w:rsid w:val="38347112"/>
    <w:rsid w:val="387B408F"/>
    <w:rsid w:val="389205E6"/>
    <w:rsid w:val="38E14BB3"/>
    <w:rsid w:val="38F44DFD"/>
    <w:rsid w:val="39221784"/>
    <w:rsid w:val="39626D1E"/>
    <w:rsid w:val="39854F64"/>
    <w:rsid w:val="3A044F79"/>
    <w:rsid w:val="3A563FC1"/>
    <w:rsid w:val="3A654204"/>
    <w:rsid w:val="3AA12D62"/>
    <w:rsid w:val="3AD849D6"/>
    <w:rsid w:val="3AEC20EF"/>
    <w:rsid w:val="3B146264"/>
    <w:rsid w:val="3B1672AC"/>
    <w:rsid w:val="3B3140E6"/>
    <w:rsid w:val="3B44206B"/>
    <w:rsid w:val="3B626996"/>
    <w:rsid w:val="3B9E2148"/>
    <w:rsid w:val="3BE8407F"/>
    <w:rsid w:val="3BFF2436"/>
    <w:rsid w:val="3C265C15"/>
    <w:rsid w:val="3C3B0E04"/>
    <w:rsid w:val="3D015D3A"/>
    <w:rsid w:val="3D145A6E"/>
    <w:rsid w:val="3D78401A"/>
    <w:rsid w:val="3D850719"/>
    <w:rsid w:val="3F150352"/>
    <w:rsid w:val="3F3E4717"/>
    <w:rsid w:val="3FD140EA"/>
    <w:rsid w:val="40721429"/>
    <w:rsid w:val="408D1DBF"/>
    <w:rsid w:val="40A23390"/>
    <w:rsid w:val="40D53845"/>
    <w:rsid w:val="41642B4B"/>
    <w:rsid w:val="41B10A6B"/>
    <w:rsid w:val="420D3D35"/>
    <w:rsid w:val="42745B88"/>
    <w:rsid w:val="428442BD"/>
    <w:rsid w:val="428D5A86"/>
    <w:rsid w:val="42A464D4"/>
    <w:rsid w:val="43C540A6"/>
    <w:rsid w:val="4417604A"/>
    <w:rsid w:val="446B3494"/>
    <w:rsid w:val="44934FC6"/>
    <w:rsid w:val="45156827"/>
    <w:rsid w:val="457215E0"/>
    <w:rsid w:val="45925375"/>
    <w:rsid w:val="4597548E"/>
    <w:rsid w:val="462C5BD6"/>
    <w:rsid w:val="466E4440"/>
    <w:rsid w:val="469814BD"/>
    <w:rsid w:val="47061AF5"/>
    <w:rsid w:val="480F3A01"/>
    <w:rsid w:val="48A00AFD"/>
    <w:rsid w:val="48A50238"/>
    <w:rsid w:val="491A440C"/>
    <w:rsid w:val="494D486D"/>
    <w:rsid w:val="49725FF6"/>
    <w:rsid w:val="4A5971B6"/>
    <w:rsid w:val="4A6B4338"/>
    <w:rsid w:val="4A9D2073"/>
    <w:rsid w:val="4AB96290"/>
    <w:rsid w:val="4BB353B1"/>
    <w:rsid w:val="4BF076A6"/>
    <w:rsid w:val="4C370B2C"/>
    <w:rsid w:val="4C561BFF"/>
    <w:rsid w:val="4C7B3698"/>
    <w:rsid w:val="4CE11EF4"/>
    <w:rsid w:val="4D0643C2"/>
    <w:rsid w:val="4D1473C4"/>
    <w:rsid w:val="4D15468C"/>
    <w:rsid w:val="4D6A3C3C"/>
    <w:rsid w:val="4D704F42"/>
    <w:rsid w:val="4DBF37D4"/>
    <w:rsid w:val="4DFF1E22"/>
    <w:rsid w:val="4E192EE4"/>
    <w:rsid w:val="4E241889"/>
    <w:rsid w:val="4FDC1466"/>
    <w:rsid w:val="5019541D"/>
    <w:rsid w:val="50585DB8"/>
    <w:rsid w:val="50A54F03"/>
    <w:rsid w:val="50B739DE"/>
    <w:rsid w:val="50F1639A"/>
    <w:rsid w:val="51051E45"/>
    <w:rsid w:val="513E2C61"/>
    <w:rsid w:val="514209A3"/>
    <w:rsid w:val="515626A1"/>
    <w:rsid w:val="515E605F"/>
    <w:rsid w:val="5184006A"/>
    <w:rsid w:val="518A40F8"/>
    <w:rsid w:val="51DF4444"/>
    <w:rsid w:val="525249AA"/>
    <w:rsid w:val="52DD5A6A"/>
    <w:rsid w:val="532C3CAB"/>
    <w:rsid w:val="53582700"/>
    <w:rsid w:val="536846E4"/>
    <w:rsid w:val="539B1ED3"/>
    <w:rsid w:val="547C41CC"/>
    <w:rsid w:val="54C65EB4"/>
    <w:rsid w:val="550C44B6"/>
    <w:rsid w:val="555711BF"/>
    <w:rsid w:val="55A7171D"/>
    <w:rsid w:val="55A97243"/>
    <w:rsid w:val="56064695"/>
    <w:rsid w:val="56A143BE"/>
    <w:rsid w:val="56F24C1A"/>
    <w:rsid w:val="56FA762A"/>
    <w:rsid w:val="5786188F"/>
    <w:rsid w:val="578F06BB"/>
    <w:rsid w:val="583354EA"/>
    <w:rsid w:val="58507E4A"/>
    <w:rsid w:val="586F4AD5"/>
    <w:rsid w:val="58843B1A"/>
    <w:rsid w:val="58DA7C68"/>
    <w:rsid w:val="58FF717A"/>
    <w:rsid w:val="59DD395F"/>
    <w:rsid w:val="5A987886"/>
    <w:rsid w:val="5AAB49F5"/>
    <w:rsid w:val="5B264E92"/>
    <w:rsid w:val="5B3752F1"/>
    <w:rsid w:val="5B6360E6"/>
    <w:rsid w:val="5BBB6419"/>
    <w:rsid w:val="5C606182"/>
    <w:rsid w:val="5CFD1C22"/>
    <w:rsid w:val="5D253D88"/>
    <w:rsid w:val="5D423AD9"/>
    <w:rsid w:val="5E0F17FD"/>
    <w:rsid w:val="5E7F246E"/>
    <w:rsid w:val="5E8061E8"/>
    <w:rsid w:val="5FBE38EB"/>
    <w:rsid w:val="6042451C"/>
    <w:rsid w:val="605040B9"/>
    <w:rsid w:val="60872FCC"/>
    <w:rsid w:val="61665BAD"/>
    <w:rsid w:val="61DE16DB"/>
    <w:rsid w:val="6208573E"/>
    <w:rsid w:val="62090747"/>
    <w:rsid w:val="623460E6"/>
    <w:rsid w:val="625B18C5"/>
    <w:rsid w:val="62B72874"/>
    <w:rsid w:val="62CC27C3"/>
    <w:rsid w:val="62FA152C"/>
    <w:rsid w:val="63116428"/>
    <w:rsid w:val="6317557C"/>
    <w:rsid w:val="636F130E"/>
    <w:rsid w:val="63905A4C"/>
    <w:rsid w:val="63AD6980"/>
    <w:rsid w:val="63FF2724"/>
    <w:rsid w:val="64AE0E8A"/>
    <w:rsid w:val="64B11C70"/>
    <w:rsid w:val="64B26B19"/>
    <w:rsid w:val="66187ACD"/>
    <w:rsid w:val="66247A59"/>
    <w:rsid w:val="664A095E"/>
    <w:rsid w:val="668F55D4"/>
    <w:rsid w:val="66AD46B9"/>
    <w:rsid w:val="66B53B32"/>
    <w:rsid w:val="671307ED"/>
    <w:rsid w:val="674A1F08"/>
    <w:rsid w:val="678817C2"/>
    <w:rsid w:val="6793565D"/>
    <w:rsid w:val="67F325A0"/>
    <w:rsid w:val="68703BF0"/>
    <w:rsid w:val="68D423D1"/>
    <w:rsid w:val="694330B3"/>
    <w:rsid w:val="697F058F"/>
    <w:rsid w:val="69C77840"/>
    <w:rsid w:val="69CB37D4"/>
    <w:rsid w:val="6ABC4ECB"/>
    <w:rsid w:val="6AD7367A"/>
    <w:rsid w:val="6AE83F12"/>
    <w:rsid w:val="6B0050B2"/>
    <w:rsid w:val="6B3A290B"/>
    <w:rsid w:val="6B575955"/>
    <w:rsid w:val="6B95409A"/>
    <w:rsid w:val="6BFE6323"/>
    <w:rsid w:val="6C094140"/>
    <w:rsid w:val="6C240F7A"/>
    <w:rsid w:val="6C251D17"/>
    <w:rsid w:val="6CA125CA"/>
    <w:rsid w:val="6CC462B9"/>
    <w:rsid w:val="6D1C60F5"/>
    <w:rsid w:val="6D303A96"/>
    <w:rsid w:val="6D3124D2"/>
    <w:rsid w:val="6DD61F86"/>
    <w:rsid w:val="6E001573"/>
    <w:rsid w:val="6E6373C3"/>
    <w:rsid w:val="6E6D3DF8"/>
    <w:rsid w:val="6EB505AF"/>
    <w:rsid w:val="6EF015E7"/>
    <w:rsid w:val="6F490CF7"/>
    <w:rsid w:val="6F8A5598"/>
    <w:rsid w:val="6FFE75C4"/>
    <w:rsid w:val="702C48A1"/>
    <w:rsid w:val="70785D38"/>
    <w:rsid w:val="707A560C"/>
    <w:rsid w:val="70812E3F"/>
    <w:rsid w:val="71201EE5"/>
    <w:rsid w:val="71505714"/>
    <w:rsid w:val="71EA7365"/>
    <w:rsid w:val="72930C07"/>
    <w:rsid w:val="72C5032E"/>
    <w:rsid w:val="74161AF0"/>
    <w:rsid w:val="74237D69"/>
    <w:rsid w:val="745B5755"/>
    <w:rsid w:val="748578CC"/>
    <w:rsid w:val="7491561A"/>
    <w:rsid w:val="74C96B62"/>
    <w:rsid w:val="74FB5CB3"/>
    <w:rsid w:val="75517DA3"/>
    <w:rsid w:val="75907680"/>
    <w:rsid w:val="75BC0475"/>
    <w:rsid w:val="76037E52"/>
    <w:rsid w:val="76C9109B"/>
    <w:rsid w:val="77431638"/>
    <w:rsid w:val="777A7098"/>
    <w:rsid w:val="77F47F90"/>
    <w:rsid w:val="785D3987"/>
    <w:rsid w:val="789A3183"/>
    <w:rsid w:val="78F63FFA"/>
    <w:rsid w:val="7A5073DE"/>
    <w:rsid w:val="7A951A03"/>
    <w:rsid w:val="7C06244A"/>
    <w:rsid w:val="7C224DAA"/>
    <w:rsid w:val="7D017670"/>
    <w:rsid w:val="7D353664"/>
    <w:rsid w:val="7D8465FE"/>
    <w:rsid w:val="7D91127E"/>
    <w:rsid w:val="7DAE0FEB"/>
    <w:rsid w:val="7DD32800"/>
    <w:rsid w:val="7E0B1F99"/>
    <w:rsid w:val="7E215319"/>
    <w:rsid w:val="7E481261"/>
    <w:rsid w:val="7E490D14"/>
    <w:rsid w:val="7E8B4E88"/>
    <w:rsid w:val="7E98188B"/>
    <w:rsid w:val="7E9975A5"/>
    <w:rsid w:val="7F0D7F93"/>
    <w:rsid w:val="7F443652"/>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公文编号 1"/>
    <w:basedOn w:val="1"/>
    <w:qFormat/>
    <w:uiPriority w:val="0"/>
    <w:pPr>
      <w:numPr>
        <w:ilvl w:val="0"/>
        <w:numId w:val="8"/>
      </w:numPr>
      <w:overflowPunct w:val="0"/>
      <w:topLinePunct/>
    </w:pPr>
    <w:rPr>
      <w:rFonts w:ascii="Times New Roman" w:hAnsi="Times New Roman"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31439</Words>
  <Characters>32228</Characters>
  <Lines>274</Lines>
  <Paragraphs>77</Paragraphs>
  <TotalTime>1</TotalTime>
  <ScaleCrop>false</ScaleCrop>
  <LinksUpToDate>false</LinksUpToDate>
  <CharactersWithSpaces>32902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2025-12-25T09:30:59Z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4F35962EE6B84BC58C6A2CDF94AF25EB_13</vt:lpwstr>
  </property>
  <property fmtid="{D5CDD505-2E9C-101B-9397-08002B2CF9AE}" pid="4" name="KSOTemplateDocerSaveRecord">
    <vt:lpwstr>eyJoZGlkIjoiY2I4ZTE5ODk4OTk3ZmVlYjE4ZWI4MDA2OTY3OTZkMjQiLCJ1c2VySWQiOiIyMjkyNDk5MjAifQ==</vt:lpwstr>
  </property>
</Properties>
</file>