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GTWY2026-002</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rPr>
          <w:rFonts w:ascii="宋体" w:hAnsi="宋体" w:cs="宋体"/>
          <w:color w:val="auto"/>
          <w:sz w:val="30"/>
          <w:szCs w:val="30"/>
          <w:highlight w:val="none"/>
        </w:rPr>
      </w:pPr>
    </w:p>
    <w:p w14:paraId="0B18629C">
      <w:pPr>
        <w:ind w:firstLine="0" w:firstLineChars="0"/>
        <w:jc w:val="center"/>
        <w:rPr>
          <w:rFonts w:ascii="宋体" w:hAnsi="宋体" w:cs="宋体"/>
          <w:b w:val="0"/>
          <w:bCs w:val="0"/>
          <w:color w:val="auto"/>
          <w:spacing w:val="-10"/>
          <w:sz w:val="22"/>
          <w:szCs w:val="18"/>
          <w:highlight w:val="none"/>
          <w:u w:val="single"/>
        </w:rPr>
      </w:pPr>
      <w:r>
        <w:rPr>
          <w:rFonts w:hint="eastAsia" w:ascii="宋体" w:hAnsi="宋体" w:cs="宋体"/>
          <w:b w:val="0"/>
          <w:bCs w:val="0"/>
          <w:color w:val="auto"/>
          <w:sz w:val="30"/>
          <w:szCs w:val="30"/>
          <w:highlight w:val="none"/>
        </w:rPr>
        <w:t>项目名称：</w:t>
      </w:r>
      <w:r>
        <w:rPr>
          <w:rFonts w:hint="eastAsia" w:cs="宋体" w:asciiTheme="minorEastAsia" w:hAnsiTheme="minorEastAsia" w:eastAsiaTheme="minorEastAsia"/>
          <w:b w:val="0"/>
          <w:bCs w:val="0"/>
          <w:color w:val="auto"/>
          <w:sz w:val="28"/>
          <w:szCs w:val="28"/>
          <w:highlight w:val="none"/>
          <w:u w:val="single"/>
          <w:lang w:val="en-US" w:eastAsia="zh-CN"/>
        </w:rPr>
        <w:t>源昌豪庭一期项目保洁服务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w:t>
      </w:r>
      <w:r>
        <w:rPr>
          <w:rFonts w:hint="eastAsia" w:ascii="宋体" w:hAnsi="宋体" w:cs="宋体"/>
          <w:color w:val="auto"/>
          <w:sz w:val="30"/>
          <w:szCs w:val="30"/>
          <w:highlight w:val="none"/>
          <w:u w:val="single"/>
          <w:lang w:val="en-US" w:eastAsia="zh-CN"/>
        </w:rPr>
        <w:t>6</w:t>
      </w:r>
      <w:r>
        <w:rPr>
          <w:rFonts w:hint="eastAsia" w:ascii="宋体" w:hAnsi="宋体" w:cs="宋体"/>
          <w:color w:val="auto"/>
          <w:sz w:val="30"/>
          <w:szCs w:val="30"/>
          <w:highlight w:val="none"/>
          <w:u w:val="single"/>
        </w:rPr>
        <w:t>年</w:t>
      </w:r>
      <w:r>
        <w:rPr>
          <w:rFonts w:hint="eastAsia" w:ascii="宋体" w:hAnsi="宋体" w:cs="宋体"/>
          <w:color w:val="auto"/>
          <w:sz w:val="30"/>
          <w:szCs w:val="30"/>
          <w:highlight w:val="none"/>
          <w:u w:val="single"/>
          <w:lang w:val="en-US" w:eastAsia="zh-CN"/>
        </w:rPr>
        <w:t>1</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19</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43</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1845125"/>
      <w:bookmarkStart w:id="4" w:name="_Toc185762836"/>
      <w:bookmarkStart w:id="5" w:name="_Toc323555866"/>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源昌豪庭一期项目保洁服务</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GTWY2026-002</w:t>
      </w:r>
      <w:r>
        <w:rPr>
          <w:rFonts w:hint="eastAsia" w:ascii="宋体" w:hAnsi="宋体" w:cs="宋体"/>
          <w:color w:val="auto"/>
          <w:sz w:val="24"/>
          <w:highlight w:val="none"/>
        </w:rPr>
        <w:t xml:space="preserve">  </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r>
        <w:rPr>
          <w:rFonts w:hint="eastAsia" w:ascii="宋体" w:hAnsi="宋体" w:cs="宋体"/>
          <w:color w:val="auto"/>
          <w:sz w:val="24"/>
          <w:highlight w:val="none"/>
        </w:rPr>
        <w:t>：</w:t>
      </w:r>
    </w:p>
    <w:tbl>
      <w:tblPr>
        <w:tblStyle w:val="42"/>
        <w:tblpPr w:leftFromText="180" w:rightFromText="180" w:vertAnchor="text" w:horzAnchor="page" w:tblpX="1432" w:tblpY="262"/>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0FE24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332E843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1E8F769E">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297414A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2F1BC85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1435F153">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6FF6EC52">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57D6B0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47BC3572">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386B817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val="en-US" w:eastAsia="zh-CN"/>
              </w:rPr>
              <w:t>源昌豪庭一期项目保洁服务</w:t>
            </w:r>
          </w:p>
        </w:tc>
        <w:tc>
          <w:tcPr>
            <w:tcW w:w="1473" w:type="dxa"/>
            <w:tcBorders>
              <w:top w:val="outset" w:color="auto" w:sz="6" w:space="0"/>
              <w:left w:val="outset" w:color="auto" w:sz="6" w:space="0"/>
              <w:bottom w:val="outset" w:color="auto" w:sz="6" w:space="0"/>
              <w:right w:val="outset" w:color="auto" w:sz="6" w:space="0"/>
            </w:tcBorders>
            <w:vAlign w:val="center"/>
          </w:tcPr>
          <w:p w14:paraId="79EF9865">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358808.76元</w:t>
            </w:r>
          </w:p>
        </w:tc>
        <w:tc>
          <w:tcPr>
            <w:tcW w:w="1217" w:type="dxa"/>
            <w:tcBorders>
              <w:top w:val="outset" w:color="auto" w:sz="6" w:space="0"/>
              <w:left w:val="outset" w:color="auto" w:sz="6" w:space="0"/>
              <w:bottom w:val="outset" w:color="auto" w:sz="6" w:space="0"/>
              <w:right w:val="outset" w:color="auto" w:sz="6" w:space="0"/>
            </w:tcBorders>
            <w:vAlign w:val="center"/>
          </w:tcPr>
          <w:p w14:paraId="740BEB58">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4B4EC48B">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3200E5E7">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2026年1月20日至2027年1月19日</w:t>
            </w:r>
          </w:p>
        </w:tc>
      </w:tr>
    </w:tbl>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453A344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担保函复印件。</w:t>
      </w:r>
    </w:p>
    <w:p w14:paraId="113B8F83">
      <w:pPr>
        <w:spacing w:line="440" w:lineRule="exact"/>
        <w:ind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2"/>
          <w:sz w:val="24"/>
          <w:szCs w:val="24"/>
          <w:highlight w:val="none"/>
          <w:lang w:eastAsia="zh-CN"/>
        </w:rPr>
        <w:t>。</w:t>
      </w:r>
    </w:p>
    <w:p w14:paraId="73BB6F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auto"/>
          <w:sz w:val="24"/>
          <w:szCs w:val="24"/>
          <w:highlight w:val="none"/>
          <w:lang w:val="en-US" w:eastAsia="zh-CN"/>
        </w:rPr>
        <w:t>十七</w:t>
      </w:r>
      <w:r>
        <w:rPr>
          <w:rFonts w:hint="eastAsia" w:ascii="宋体" w:hAnsi="宋体" w:eastAsia="宋体" w:cs="宋体"/>
          <w:b w:val="0"/>
          <w:bCs w:val="0"/>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b/>
          <w:bCs/>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无需提交</w:t>
      </w:r>
      <w:r>
        <w:rPr>
          <w:rFonts w:hint="eastAsia" w:ascii="宋体" w:hAnsi="宋体" w:cs="宋体"/>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del w:id="0" w:author="秦岳" w:date="2026-01-09T16:50:02Z">
        <w:r>
          <w:rPr>
            <w:rFonts w:hint="default" w:ascii="宋体" w:hAnsi="宋体" w:cs="宋体"/>
            <w:color w:val="auto"/>
            <w:sz w:val="24"/>
            <w:highlight w:val="none"/>
            <w:lang w:val="en-US" w:eastAsia="zh-CN"/>
          </w:rPr>
          <w:delText xml:space="preserve">  </w:delText>
        </w:r>
      </w:del>
      <w:ins w:id="1" w:author="秦岳" w:date="2026-01-09T16:50:02Z">
        <w:r>
          <w:rPr>
            <w:rFonts w:hint="eastAsia" w:ascii="宋体" w:hAnsi="宋体" w:cs="宋体"/>
            <w:color w:val="auto"/>
            <w:sz w:val="24"/>
            <w:highlight w:val="none"/>
            <w:lang w:val="en-US" w:eastAsia="zh-CN"/>
          </w:rPr>
          <w:t>1</w:t>
        </w:r>
      </w:ins>
      <w:r>
        <w:rPr>
          <w:rFonts w:hint="eastAsia" w:ascii="宋体" w:hAnsi="宋体" w:cs="宋体"/>
          <w:color w:val="auto"/>
          <w:sz w:val="24"/>
          <w:highlight w:val="none"/>
        </w:rPr>
        <w:t>月</w:t>
      </w:r>
      <w:del w:id="2" w:author="秦岳" w:date="2026-01-09T16:50:07Z">
        <w:r>
          <w:rPr>
            <w:rFonts w:hint="default" w:ascii="宋体" w:hAnsi="宋体" w:cs="宋体"/>
            <w:color w:val="auto"/>
            <w:sz w:val="24"/>
            <w:highlight w:val="none"/>
            <w:lang w:val="en-US" w:eastAsia="zh-CN"/>
          </w:rPr>
          <w:delText xml:space="preserve">  </w:delText>
        </w:r>
      </w:del>
      <w:ins w:id="3" w:author="秦岳" w:date="2026-01-09T16:50:07Z">
        <w:r>
          <w:rPr>
            <w:rFonts w:hint="eastAsia" w:ascii="宋体" w:hAnsi="宋体" w:cs="宋体"/>
            <w:color w:val="auto"/>
            <w:sz w:val="24"/>
            <w:highlight w:val="none"/>
            <w:lang w:val="en-US" w:eastAsia="zh-CN"/>
          </w:rPr>
          <w:t>15</w:t>
        </w:r>
      </w:ins>
      <w:r>
        <w:rPr>
          <w:rFonts w:hint="eastAsia" w:ascii="宋体" w:hAnsi="宋体" w:cs="宋体"/>
          <w:color w:val="auto"/>
          <w:sz w:val="24"/>
          <w:highlight w:val="none"/>
        </w:rPr>
        <w:t>日</w:t>
      </w:r>
      <w:ins w:id="4" w:author="秦岳" w:date="2026-01-09T16:50:12Z">
        <w:r>
          <w:rPr>
            <w:rFonts w:hint="eastAsia" w:ascii="宋体" w:hAnsi="宋体" w:cs="宋体"/>
            <w:color w:val="auto"/>
            <w:sz w:val="24"/>
            <w:highlight w:val="none"/>
            <w:lang w:val="en-US" w:eastAsia="zh-CN"/>
          </w:rPr>
          <w:t>上午</w:t>
        </w:r>
      </w:ins>
      <w:ins w:id="5" w:author="秦岳" w:date="2026-01-09T16:50:13Z">
        <w:r>
          <w:rPr>
            <w:rFonts w:hint="eastAsia" w:ascii="宋体" w:hAnsi="宋体" w:cs="宋体"/>
            <w:color w:val="auto"/>
            <w:sz w:val="24"/>
            <w:highlight w:val="none"/>
            <w:lang w:val="en-US" w:eastAsia="zh-CN"/>
          </w:rPr>
          <w:t>9</w:t>
        </w:r>
      </w:ins>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时</w:t>
      </w:r>
      <w:del w:id="6" w:author="秦岳" w:date="2026-01-09T16:50:15Z">
        <w:r>
          <w:rPr>
            <w:rFonts w:hint="default" w:ascii="宋体" w:hAnsi="宋体" w:cs="宋体"/>
            <w:color w:val="auto"/>
            <w:sz w:val="24"/>
            <w:highlight w:val="none"/>
            <w:lang w:val="en-US" w:eastAsia="zh-CN"/>
          </w:rPr>
          <w:delText>00</w:delText>
        </w:r>
      </w:del>
      <w:ins w:id="7" w:author="秦岳" w:date="2026-01-09T16:50:15Z">
        <w:r>
          <w:rPr>
            <w:rFonts w:hint="eastAsia" w:ascii="宋体" w:hAnsi="宋体" w:cs="宋体"/>
            <w:color w:val="auto"/>
            <w:sz w:val="24"/>
            <w:highlight w:val="none"/>
            <w:lang w:val="en-US" w:eastAsia="zh-CN"/>
          </w:rPr>
          <w:t>40</w:t>
        </w:r>
      </w:ins>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auto"/>
          <w:sz w:val="24"/>
          <w:highlight w:val="none"/>
        </w:rPr>
      </w:pPr>
      <w:r>
        <w:rPr>
          <w:rFonts w:hint="eastAsia" w:ascii="宋体" w:hAnsi="宋体" w:eastAsia="宋体" w:cs="宋体"/>
          <w:b/>
          <w:bCs/>
          <w:color w:val="auto"/>
          <w:sz w:val="24"/>
          <w:highlight w:val="none"/>
        </w:rPr>
        <w:t>8、询价时间及地点：</w:t>
      </w:r>
      <w:r>
        <w:rPr>
          <w:rFonts w:hint="eastAsia" w:ascii="宋体" w:hAnsi="宋体" w:cs="宋体"/>
          <w:b w:val="0"/>
          <w:bCs w:val="0"/>
          <w:color w:val="auto"/>
          <w:sz w:val="24"/>
          <w:highlight w:val="none"/>
          <w:lang w:val="en-US" w:eastAsia="zh-CN"/>
        </w:rPr>
        <w:t xml:space="preserve">询价时间 </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ins w:id="8" w:author="秦岳" w:date="2026-01-09T16:50:20Z">
        <w:r>
          <w:rPr>
            <w:rFonts w:hint="eastAsia" w:ascii="宋体" w:hAnsi="宋体" w:cs="宋体"/>
            <w:color w:val="auto"/>
            <w:sz w:val="24"/>
            <w:highlight w:val="none"/>
            <w:lang w:val="en-US" w:eastAsia="zh-CN"/>
          </w:rPr>
          <w:t>1</w:t>
        </w:r>
      </w:ins>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ins w:id="9" w:author="秦岳" w:date="2026-01-09T16:50:21Z">
        <w:r>
          <w:rPr>
            <w:rFonts w:hint="eastAsia" w:ascii="宋体" w:hAnsi="宋体" w:cs="宋体"/>
            <w:color w:val="auto"/>
            <w:sz w:val="24"/>
            <w:highlight w:val="none"/>
            <w:lang w:val="en-US" w:eastAsia="zh-CN"/>
          </w:rPr>
          <w:t>15</w:t>
        </w:r>
      </w:ins>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ins w:id="10" w:author="秦岳" w:date="2026-01-09T16:50:25Z">
        <w:r>
          <w:rPr>
            <w:rFonts w:hint="eastAsia" w:ascii="宋体" w:hAnsi="宋体" w:cs="宋体"/>
            <w:color w:val="auto"/>
            <w:sz w:val="24"/>
            <w:highlight w:val="none"/>
            <w:lang w:val="en-US" w:eastAsia="zh-CN"/>
          </w:rPr>
          <w:t>上午</w:t>
        </w:r>
      </w:ins>
      <w:del w:id="11" w:author="秦岳" w:date="2026-01-09T16:50:29Z">
        <w:r>
          <w:rPr>
            <w:rFonts w:hint="default" w:ascii="宋体" w:hAnsi="宋体" w:cs="宋体"/>
            <w:color w:val="auto"/>
            <w:sz w:val="24"/>
            <w:highlight w:val="none"/>
            <w:lang w:val="en-US" w:eastAsia="zh-CN"/>
          </w:rPr>
          <w:delText>10</w:delText>
        </w:r>
      </w:del>
      <w:ins w:id="12" w:author="秦岳" w:date="2026-01-09T16:50:29Z">
        <w:r>
          <w:rPr>
            <w:rFonts w:hint="eastAsia" w:ascii="宋体" w:hAnsi="宋体" w:cs="宋体"/>
            <w:color w:val="auto"/>
            <w:sz w:val="24"/>
            <w:highlight w:val="none"/>
            <w:lang w:val="en-US" w:eastAsia="zh-CN"/>
          </w:rPr>
          <w:t>9</w:t>
        </w:r>
      </w:ins>
      <w:r>
        <w:rPr>
          <w:rFonts w:hint="eastAsia" w:ascii="宋体" w:hAnsi="宋体" w:cs="宋体"/>
          <w:color w:val="auto"/>
          <w:sz w:val="24"/>
          <w:highlight w:val="none"/>
        </w:rPr>
        <w:t>时</w:t>
      </w:r>
      <w:del w:id="13" w:author="秦岳" w:date="2026-01-09T16:50:32Z">
        <w:r>
          <w:rPr>
            <w:rFonts w:hint="default" w:ascii="宋体" w:hAnsi="宋体" w:cs="宋体"/>
            <w:color w:val="auto"/>
            <w:sz w:val="24"/>
            <w:highlight w:val="none"/>
            <w:lang w:val="en-US" w:eastAsia="zh-CN"/>
          </w:rPr>
          <w:delText>00</w:delText>
        </w:r>
      </w:del>
      <w:ins w:id="14" w:author="秦岳" w:date="2026-01-09T16:50:32Z">
        <w:r>
          <w:rPr>
            <w:rFonts w:hint="eastAsia" w:ascii="宋体" w:hAnsi="宋体" w:cs="宋体"/>
            <w:color w:val="auto"/>
            <w:sz w:val="24"/>
            <w:highlight w:val="none"/>
            <w:lang w:val="en-US" w:eastAsia="zh-CN"/>
          </w:rPr>
          <w:t>40</w:t>
        </w:r>
      </w:ins>
      <w:bookmarkStart w:id="207" w:name="_GoBack"/>
      <w:bookmarkEnd w:id="207"/>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auto"/>
          <w:sz w:val="24"/>
          <w:highlight w:val="none"/>
        </w:rPr>
      </w:pPr>
      <w:r>
        <w:rPr>
          <w:rFonts w:hint="eastAsia" w:ascii="宋体" w:hAnsi="宋体" w:eastAsia="宋体" w:cs="宋体"/>
          <w:b/>
          <w:bCs/>
          <w:color w:val="auto"/>
          <w:sz w:val="24"/>
          <w:highlight w:val="none"/>
        </w:rPr>
        <w:t>9、公告期限</w:t>
      </w:r>
    </w:p>
    <w:p w14:paraId="759FA96B">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9.1询价公告的公告期限：自发布公告之日起3个工作日。</w:t>
      </w:r>
    </w:p>
    <w:p w14:paraId="5B07C2D4">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w:t>
      </w:r>
    </w:p>
    <w:p w14:paraId="2CEFE873">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9CD77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63112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223C1C5E">
      <w:pPr>
        <w:pStyle w:val="3"/>
        <w:spacing w:before="0" w:after="0" w:line="240" w:lineRule="auto"/>
        <w:jc w:val="both"/>
        <w:rPr>
          <w:rFonts w:hint="eastAsia"/>
          <w:color w:val="auto"/>
          <w:lang w:val="en-US" w:eastAsia="zh-CN"/>
        </w:rPr>
      </w:pPr>
      <w:bookmarkStart w:id="6" w:name="_Toc185762837"/>
      <w:bookmarkStart w:id="7" w:name="_Toc11845126"/>
    </w:p>
    <w:p w14:paraId="2CAA3CDF">
      <w:pPr>
        <w:jc w:val="both"/>
        <w:rPr>
          <w:rFonts w:hint="eastAsia"/>
          <w:color w:val="auto"/>
          <w:lang w:val="en-US" w:eastAsia="zh-CN"/>
        </w:rPr>
      </w:pPr>
    </w:p>
    <w:p w14:paraId="3E152D18">
      <w:pPr>
        <w:jc w:val="both"/>
        <w:rPr>
          <w:rFonts w:hint="eastAsia"/>
          <w:color w:val="auto"/>
          <w:lang w:val="en-US" w:eastAsia="zh-CN"/>
        </w:rPr>
      </w:pPr>
    </w:p>
    <w:p w14:paraId="6BEDA3B4">
      <w:pPr>
        <w:jc w:val="both"/>
        <w:rPr>
          <w:rFonts w:hint="eastAsia"/>
          <w:color w:val="auto"/>
          <w:lang w:val="en-US" w:eastAsia="zh-CN"/>
        </w:rPr>
      </w:pPr>
    </w:p>
    <w:p w14:paraId="102E978F">
      <w:pPr>
        <w:jc w:val="both"/>
        <w:rPr>
          <w:rFonts w:hint="eastAsia"/>
          <w:color w:val="auto"/>
          <w:lang w:val="en-US" w:eastAsia="zh-CN"/>
        </w:rPr>
      </w:pPr>
    </w:p>
    <w:p w14:paraId="3A5E1525">
      <w:pPr>
        <w:jc w:val="both"/>
        <w:rPr>
          <w:rFonts w:hint="eastAsia"/>
          <w:color w:val="auto"/>
          <w:lang w:val="en-US" w:eastAsia="zh-CN"/>
        </w:rPr>
      </w:pPr>
    </w:p>
    <w:p w14:paraId="16FC75A0">
      <w:pPr>
        <w:jc w:val="both"/>
        <w:rPr>
          <w:rFonts w:hint="eastAsia"/>
          <w:color w:val="auto"/>
          <w:lang w:val="en-US" w:eastAsia="zh-CN"/>
        </w:rPr>
      </w:pPr>
    </w:p>
    <w:p w14:paraId="252B3E16">
      <w:pPr>
        <w:jc w:val="both"/>
        <w:rPr>
          <w:rFonts w:hint="eastAsia"/>
          <w:color w:val="auto"/>
          <w:lang w:val="en-US" w:eastAsia="zh-CN"/>
        </w:rPr>
      </w:pPr>
    </w:p>
    <w:p w14:paraId="30DB6425">
      <w:pPr>
        <w:jc w:val="both"/>
        <w:rPr>
          <w:rFonts w:hint="eastAsia"/>
          <w:color w:val="auto"/>
          <w:lang w:val="en-US" w:eastAsia="zh-CN"/>
        </w:rPr>
      </w:pPr>
    </w:p>
    <w:p w14:paraId="21831807">
      <w:pPr>
        <w:jc w:val="both"/>
        <w:rPr>
          <w:rFonts w:hint="eastAsia"/>
          <w:color w:val="auto"/>
          <w:lang w:val="en-US" w:eastAsia="zh-CN"/>
        </w:rPr>
      </w:pPr>
    </w:p>
    <w:p w14:paraId="223DD86F">
      <w:pPr>
        <w:jc w:val="both"/>
        <w:rPr>
          <w:rFonts w:hint="eastAsia"/>
          <w:color w:val="auto"/>
          <w:lang w:val="en-US" w:eastAsia="zh-CN"/>
        </w:rPr>
      </w:pPr>
    </w:p>
    <w:p w14:paraId="6A0E2C9B">
      <w:pPr>
        <w:jc w:val="both"/>
        <w:rPr>
          <w:rFonts w:hint="eastAsia"/>
          <w:color w:val="auto"/>
          <w:lang w:val="en-US" w:eastAsia="zh-CN"/>
        </w:rPr>
      </w:pPr>
    </w:p>
    <w:p w14:paraId="3D66D8F8">
      <w:pPr>
        <w:jc w:val="both"/>
        <w:rPr>
          <w:rFonts w:hint="eastAsia"/>
          <w:color w:val="auto"/>
          <w:lang w:val="en-US" w:eastAsia="zh-CN"/>
        </w:rPr>
      </w:pPr>
    </w:p>
    <w:p w14:paraId="1145B11F">
      <w:pPr>
        <w:jc w:val="both"/>
        <w:rPr>
          <w:rFonts w:hint="eastAsia"/>
          <w:color w:val="auto"/>
          <w:lang w:val="en-US" w:eastAsia="zh-CN"/>
        </w:rPr>
      </w:pPr>
    </w:p>
    <w:p w14:paraId="70BECDB8">
      <w:pPr>
        <w:jc w:val="both"/>
        <w:rPr>
          <w:rFonts w:hint="eastAsia"/>
          <w:color w:val="auto"/>
          <w:lang w:val="en-US" w:eastAsia="zh-CN"/>
        </w:rPr>
      </w:pPr>
    </w:p>
    <w:p w14:paraId="0C97974F">
      <w:pPr>
        <w:jc w:val="both"/>
        <w:rPr>
          <w:rFonts w:hint="eastAsia"/>
          <w:color w:val="auto"/>
          <w:lang w:val="en-US" w:eastAsia="zh-CN"/>
        </w:rPr>
      </w:pPr>
    </w:p>
    <w:p w14:paraId="543F4B85">
      <w:pPr>
        <w:jc w:val="both"/>
        <w:rPr>
          <w:rFonts w:hint="eastAsia"/>
          <w:color w:val="auto"/>
          <w:lang w:val="en-US" w:eastAsia="zh-CN"/>
        </w:rPr>
      </w:pPr>
    </w:p>
    <w:p w14:paraId="667A70EB">
      <w:pPr>
        <w:jc w:val="both"/>
        <w:rPr>
          <w:rFonts w:hint="eastAsia"/>
          <w:color w:val="auto"/>
          <w:lang w:val="en-US" w:eastAsia="zh-CN"/>
        </w:rPr>
      </w:pPr>
    </w:p>
    <w:p w14:paraId="3A07303E">
      <w:pPr>
        <w:jc w:val="both"/>
        <w:rPr>
          <w:rFonts w:hint="eastAsia"/>
          <w:color w:val="auto"/>
          <w:lang w:val="en-US" w:eastAsia="zh-CN"/>
        </w:rPr>
      </w:pPr>
    </w:p>
    <w:p w14:paraId="3368D509">
      <w:pPr>
        <w:jc w:val="both"/>
        <w:rPr>
          <w:rFonts w:hint="eastAsia"/>
          <w:color w:val="auto"/>
          <w:lang w:val="en-US" w:eastAsia="zh-CN"/>
        </w:rPr>
      </w:pPr>
    </w:p>
    <w:p w14:paraId="568E3711">
      <w:pPr>
        <w:jc w:val="both"/>
        <w:rPr>
          <w:rFonts w:hint="eastAsia"/>
          <w:color w:val="auto"/>
          <w:lang w:val="en-US" w:eastAsia="zh-CN"/>
        </w:rPr>
      </w:pPr>
    </w:p>
    <w:p w14:paraId="5BE37408">
      <w:pPr>
        <w:pStyle w:val="3"/>
        <w:spacing w:before="0" w:after="0" w:line="240" w:lineRule="auto"/>
        <w:jc w:val="center"/>
        <w:rPr>
          <w:rFonts w:hint="eastAsia"/>
          <w:color w:val="auto"/>
        </w:rPr>
      </w:pPr>
    </w:p>
    <w:p w14:paraId="14FD0E58">
      <w:pPr>
        <w:pStyle w:val="3"/>
        <w:spacing w:before="0" w:after="0" w:line="240" w:lineRule="auto"/>
        <w:ind w:firstLine="0" w:firstLineChars="0"/>
        <w:jc w:val="center"/>
        <w:rPr>
          <w:rFonts w:hint="eastAsia" w:ascii="宋体" w:hAnsi="宋体" w:cs="宋体"/>
          <w:color w:val="auto"/>
          <w:highlight w:val="none"/>
        </w:rPr>
      </w:pPr>
      <w:r>
        <w:rPr>
          <w:rFonts w:hint="eastAsia"/>
          <w:color w:val="auto"/>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GTWY2026-002</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val="en-US" w:eastAsia="zh-CN"/>
              </w:rPr>
              <w:t>源昌豪庭一期项目保洁服务</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w:t>
            </w:r>
            <w:r>
              <w:rPr>
                <w:rFonts w:hint="eastAsia" w:ascii="宋体" w:hAnsi="宋体" w:cs="宋体"/>
                <w:color w:val="auto"/>
                <w:sz w:val="24"/>
                <w:szCs w:val="24"/>
                <w:highlight w:val="none"/>
                <w:lang w:val="en-US" w:eastAsia="zh-CN"/>
              </w:rPr>
              <w:t>预算金额</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358808.76元</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w:t>
            </w:r>
            <w:r>
              <w:rPr>
                <w:rFonts w:hint="eastAsia" w:ascii="宋体" w:hAnsi="宋体" w:cs="宋体"/>
                <w:color w:val="auto"/>
                <w:kern w:val="0"/>
                <w:sz w:val="24"/>
                <w:szCs w:val="24"/>
                <w:highlight w:val="none"/>
                <w:lang w:eastAsia="zh-CN"/>
              </w:rPr>
              <w:t>副本1份</w:t>
            </w:r>
            <w:r>
              <w:rPr>
                <w:rFonts w:hint="eastAsia" w:ascii="宋体" w:hAnsi="宋体" w:cs="宋体"/>
                <w:color w:val="auto"/>
                <w:kern w:val="0"/>
                <w:sz w:val="24"/>
                <w:szCs w:val="24"/>
                <w:highlight w:val="none"/>
              </w:rPr>
              <w:t>。</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auto"/>
                <w:kern w:val="2"/>
                <w:sz w:val="24"/>
                <w:szCs w:val="24"/>
                <w:highlight w:val="none"/>
                <w:lang w:val="en-US" w:eastAsia="zh-CN" w:bidi="ar-SA"/>
              </w:rPr>
            </w:pPr>
            <w:bookmarkStart w:id="9" w:name="_Toc398504591"/>
            <w:bookmarkStart w:id="10" w:name="_Toc526873902"/>
            <w:bookmarkStart w:id="11" w:name="_Toc431190639"/>
            <w:bookmarkStart w:id="12" w:name="_Toc398284535"/>
            <w:r>
              <w:rPr>
                <w:rFonts w:hint="eastAsia" w:ascii="宋体" w:hAnsi="宋体" w:cs="宋体"/>
                <w:color w:val="auto"/>
                <w:sz w:val="24"/>
                <w:szCs w:val="24"/>
                <w:highlight w:val="none"/>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auto"/>
                <w:kern w:val="2"/>
                <w:sz w:val="24"/>
                <w:szCs w:val="24"/>
                <w:highlight w:val="none"/>
                <w:lang w:val="en-US" w:eastAsia="zh-CN" w:bidi="ar-SA"/>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7BFCFC5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7D4E9B9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5E40340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4A009C0F">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auto"/>
                <w:kern w:val="0"/>
                <w:sz w:val="24"/>
                <w:szCs w:val="24"/>
                <w:highlight w:val="none"/>
                <w:lang w:val="en-US" w:eastAsia="zh-CN" w:bidi="ar-SA"/>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auto"/>
                <w:sz w:val="24"/>
                <w:szCs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auto"/>
                <w:kern w:val="0"/>
                <w:sz w:val="24"/>
                <w:highlight w:val="none"/>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504592"/>
            <w:bookmarkStart w:id="14" w:name="_Toc398284536"/>
            <w:bookmarkStart w:id="15" w:name="_Toc431190640"/>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394216B">
            <w:pPr>
              <w:numPr>
                <w:ilvl w:val="0"/>
                <w:numId w:val="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7513F362">
            <w:pPr>
              <w:numPr>
                <w:ilvl w:val="0"/>
                <w:numId w:val="9"/>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6E986F91">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5、依法缴纳社会保障资金证明材料：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34EF34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叁拾伍万捌仟捌佰零捌元柒角陆分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358808.76</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源昌豪庭一期项目保洁服务：保洁最高限价358808.76元。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66F6004B">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w:t>
            </w:r>
            <w:r>
              <w:rPr>
                <w:rFonts w:hint="eastAsia" w:ascii="宋体" w:hAnsi="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报价相同的，</w:t>
            </w:r>
            <w:r>
              <w:rPr>
                <w:rFonts w:hint="eastAsia" w:ascii="宋体" w:hAnsi="宋体" w:cs="宋体"/>
                <w:color w:val="auto"/>
                <w:sz w:val="24"/>
                <w:szCs w:val="24"/>
                <w:highlight w:val="none"/>
                <w:lang w:val="en-US" w:eastAsia="zh-CN"/>
              </w:rPr>
              <w:t>则通过随机抽取确认中标单位</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3211"/>
      <w:bookmarkStart w:id="18" w:name="_Toc36867053"/>
      <w:bookmarkStart w:id="19" w:name="_Toc36974064"/>
      <w:bookmarkStart w:id="20" w:name="_Toc36973998"/>
      <w:bookmarkStart w:id="21" w:name="_Toc36974220"/>
      <w:bookmarkStart w:id="22" w:name="_Toc36974353"/>
      <w:bookmarkStart w:id="23" w:name="_Toc36885867"/>
      <w:bookmarkStart w:id="24" w:name="_Toc37236853"/>
      <w:bookmarkStart w:id="25" w:name="_Toc32815552"/>
      <w:bookmarkStart w:id="26" w:name="_Toc36974302"/>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381261946"/>
      <w:bookmarkStart w:id="29" w:name="_Toc341650736"/>
      <w:bookmarkStart w:id="30" w:name="_Toc526873905"/>
      <w:bookmarkStart w:id="31" w:name="_Toc160543033"/>
      <w:bookmarkStart w:id="32" w:name="_Toc341834116"/>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81261947"/>
      <w:bookmarkStart w:id="35" w:name="_Toc160543034"/>
      <w:bookmarkStart w:id="36" w:name="_Toc341834117"/>
      <w:bookmarkStart w:id="37" w:name="_Toc341650737"/>
      <w:bookmarkStart w:id="38" w:name="_Toc526873906"/>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81261948"/>
      <w:bookmarkStart w:id="41" w:name="_Toc341650738"/>
      <w:bookmarkStart w:id="42" w:name="_Toc339898485"/>
      <w:bookmarkStart w:id="43" w:name="_Toc341834118"/>
      <w:bookmarkStart w:id="44" w:name="_Toc526873907"/>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526873908"/>
      <w:bookmarkStart w:id="46" w:name="_Toc341834119"/>
      <w:bookmarkStart w:id="47" w:name="_Toc381261949"/>
      <w:bookmarkStart w:id="48" w:name="_Toc34165073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340069172"/>
      <w:bookmarkStart w:id="50" w:name="_Toc265590439"/>
      <w:bookmarkStart w:id="51" w:name="_Toc160543036"/>
      <w:bookmarkStart w:id="52" w:name="_Toc341650740"/>
      <w:bookmarkStart w:id="53" w:name="_Toc341834120"/>
      <w:bookmarkStart w:id="54" w:name="_Toc206557773"/>
      <w:bookmarkStart w:id="55" w:name="_Toc381261950"/>
      <w:bookmarkStart w:id="56" w:name="_Toc22987880"/>
      <w:bookmarkStart w:id="57" w:name="_Toc526873909"/>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27281477"/>
      <w:bookmarkStart w:id="59" w:name="_Toc381261951"/>
      <w:bookmarkStart w:id="60" w:name="_Toc340069173"/>
      <w:bookmarkStart w:id="61" w:name="_Toc526873910"/>
      <w:bookmarkStart w:id="62" w:name="_Toc341650741"/>
      <w:bookmarkStart w:id="63" w:name="_Toc341834121"/>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27281478"/>
      <w:bookmarkStart w:id="65" w:name="_Toc381261952"/>
      <w:bookmarkStart w:id="66" w:name="_Toc341650742"/>
      <w:bookmarkStart w:id="67" w:name="_Toc340069174"/>
      <w:bookmarkStart w:id="68" w:name="_Toc341834122"/>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81261954"/>
      <w:bookmarkStart w:id="71" w:name="_Toc526873912"/>
      <w:bookmarkStart w:id="72" w:name="_Toc340069176"/>
      <w:bookmarkStart w:id="73" w:name="_Toc341650744"/>
      <w:bookmarkStart w:id="74" w:name="_Toc341834124"/>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381261955"/>
      <w:bookmarkStart w:id="76" w:name="_Toc341650745"/>
      <w:bookmarkStart w:id="77" w:name="_Toc22987881"/>
      <w:bookmarkStart w:id="78" w:name="_Toc526873913"/>
      <w:bookmarkStart w:id="79" w:name="_Toc340069177"/>
      <w:bookmarkStart w:id="80" w:name="_Toc341834125"/>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278294202"/>
      <w:bookmarkStart w:id="82" w:name="_Toc327281482"/>
      <w:bookmarkStart w:id="83" w:name="_Toc272852366"/>
      <w:bookmarkStart w:id="84" w:name="_Toc340069178"/>
      <w:bookmarkStart w:id="85" w:name="_Toc341834126"/>
      <w:bookmarkStart w:id="86" w:name="_Toc341650746"/>
      <w:bookmarkStart w:id="87" w:name="_Toc381261956"/>
      <w:bookmarkStart w:id="88" w:name="_Toc273453817"/>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41650747"/>
      <w:bookmarkStart w:id="91" w:name="_Toc526873915"/>
      <w:bookmarkStart w:id="92" w:name="_Toc381261957"/>
      <w:bookmarkStart w:id="93" w:name="_Toc22987882"/>
      <w:bookmarkStart w:id="94" w:name="_Toc340069179"/>
      <w:bookmarkStart w:id="95" w:name="_Toc341834127"/>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341834128"/>
      <w:bookmarkStart w:id="98" w:name="_Toc340069180"/>
      <w:bookmarkStart w:id="99" w:name="_Toc381261958"/>
      <w:bookmarkStart w:id="100" w:name="_Toc341650748"/>
      <w:bookmarkStart w:id="101" w:name="_Toc22987883"/>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w:t>
      </w:r>
      <w:r>
        <w:rPr>
          <w:rFonts w:hint="eastAsia" w:ascii="宋体" w:hAnsi="宋体" w:cs="宋体"/>
          <w:b/>
          <w:color w:val="auto"/>
          <w:sz w:val="24"/>
          <w:szCs w:val="24"/>
          <w:highlight w:val="none"/>
          <w:lang w:val="en-US" w:eastAsia="zh-CN"/>
        </w:rPr>
        <w:t>一</w:t>
      </w:r>
      <w:r>
        <w:rPr>
          <w:rFonts w:hint="eastAsia" w:ascii="宋体" w:hAnsi="宋体" w:cs="宋体"/>
          <w:b/>
          <w:color w:val="auto"/>
          <w:sz w:val="24"/>
          <w:szCs w:val="24"/>
          <w:highlight w:val="none"/>
        </w:rPr>
        <w:t>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160543043"/>
      <w:bookmarkStart w:id="104" w:name="_Toc381261962"/>
      <w:bookmarkStart w:id="105" w:name="_Toc340069184"/>
      <w:bookmarkStart w:id="106" w:name="_Toc526873919"/>
      <w:bookmarkStart w:id="107" w:name="_Toc341650752"/>
      <w:bookmarkStart w:id="108" w:name="_Toc265590446"/>
      <w:bookmarkStart w:id="109" w:name="_Toc206557780"/>
      <w:bookmarkStart w:id="110" w:name="_Toc34183413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526873921"/>
      <w:bookmarkStart w:id="113" w:name="_Toc341650756"/>
      <w:bookmarkStart w:id="114" w:name="_Toc381261966"/>
      <w:bookmarkStart w:id="115" w:name="_Toc332720938"/>
      <w:bookmarkStart w:id="116" w:name="_Toc341834136"/>
      <w:bookmarkStart w:id="117" w:name="_Toc331171357"/>
      <w:bookmarkStart w:id="118" w:name="_Toc381368240"/>
      <w:bookmarkStart w:id="119" w:name="_Toc340069188"/>
      <w:bookmarkStart w:id="120" w:name="_Toc265590453"/>
      <w:bookmarkStart w:id="121" w:name="_Toc160543049"/>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81261967"/>
      <w:bookmarkStart w:id="124" w:name="_Toc341834137"/>
      <w:bookmarkStart w:id="125" w:name="_Toc331171358"/>
      <w:bookmarkStart w:id="126" w:name="_Toc332720939"/>
      <w:bookmarkStart w:id="127" w:name="_Toc341650757"/>
      <w:bookmarkStart w:id="128" w:name="_Toc340069189"/>
      <w:bookmarkStart w:id="129" w:name="_Toc381368241"/>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431190669"/>
      <w:bookmarkStart w:id="135" w:name="_Toc398504622"/>
      <w:bookmarkStart w:id="136" w:name="_Toc398284566"/>
      <w:bookmarkStart w:id="137" w:name="_Toc526873927"/>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BF52100">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0AA537">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C4580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E8E71F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0F761F5">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D2F3602">
      <w:pPr>
        <w:pStyle w:val="41"/>
        <w:rPr>
          <w:rFonts w:ascii="宋体" w:hAnsi="宋体" w:cs="宋体"/>
          <w:color w:val="auto"/>
          <w:sz w:val="24"/>
          <w:szCs w:val="24"/>
          <w:highlight w:val="none"/>
        </w:rPr>
      </w:pPr>
    </w:p>
    <w:p w14:paraId="130D49C6">
      <w:pPr>
        <w:rPr>
          <w:rFonts w:ascii="宋体" w:hAnsi="宋体" w:cs="宋体"/>
          <w:color w:val="auto"/>
          <w:sz w:val="24"/>
          <w:szCs w:val="24"/>
          <w:highlight w:val="none"/>
        </w:rPr>
      </w:pPr>
    </w:p>
    <w:p w14:paraId="59A2FF2D">
      <w:pPr>
        <w:pStyle w:val="41"/>
        <w:rPr>
          <w:color w:val="auto"/>
          <w:highlight w:val="none"/>
        </w:rPr>
      </w:pPr>
    </w:p>
    <w:p w14:paraId="1C2B298F">
      <w:pPr>
        <w:pStyle w:val="41"/>
        <w:rPr>
          <w:rFonts w:ascii="宋体" w:hAnsi="宋体" w:cs="宋体"/>
          <w:color w:val="auto"/>
          <w:sz w:val="24"/>
          <w:szCs w:val="24"/>
          <w:highlight w:val="none"/>
        </w:rPr>
      </w:pPr>
    </w:p>
    <w:p w14:paraId="3FF49EA6">
      <w:pPr>
        <w:rPr>
          <w:color w:val="auto"/>
          <w:highlight w:val="none"/>
        </w:rPr>
      </w:pPr>
    </w:p>
    <w:p w14:paraId="24940D21">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9077A61">
      <w:pPr>
        <w:jc w:val="center"/>
        <w:rPr>
          <w:rFonts w:hint="eastAsia" w:ascii="宋体" w:hAnsi="宋体" w:cs="宋体"/>
          <w:color w:val="auto"/>
          <w:highlight w:val="none"/>
        </w:rPr>
      </w:pPr>
      <w:r>
        <w:rPr>
          <w:rFonts w:hint="eastAsia" w:ascii="宋体" w:hAnsi="宋体" w:cs="宋体"/>
          <w:color w:val="auto"/>
          <w:highlight w:val="none"/>
        </w:rPr>
        <w:br w:type="page"/>
      </w: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160934185"/>
      <w:bookmarkStart w:id="143" w:name="_Toc160543052"/>
      <w:bookmarkStart w:id="144" w:name="_Toc32815586"/>
      <w:bookmarkStart w:id="145" w:name="_Toc376615126"/>
      <w:bookmarkStart w:id="146" w:name="_Toc160876913"/>
      <w:bookmarkStart w:id="147" w:name="_Toc51489361"/>
      <w:r>
        <w:rPr>
          <w:rFonts w:hint="eastAsia"/>
          <w:b/>
          <w:bCs/>
          <w:color w:val="auto"/>
          <w:sz w:val="24"/>
          <w:szCs w:val="24"/>
          <w:highlight w:val="none"/>
          <w:lang w:val="en-US" w:eastAsia="zh-CN" w:bidi="ar-SA"/>
        </w:rPr>
        <w:t>一、项目情况</w:t>
      </w:r>
    </w:p>
    <w:p w14:paraId="075DC35B">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（一）项目名称：源昌豪庭一期项目保洁服务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（1）源昌豪庭一期项目：保洁总面积36381</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，包含保洁垃圾、生活垃圾分类等工作；</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工作内容</w:t>
      </w:r>
    </w:p>
    <w:p w14:paraId="6E2A248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基本要求：</w:t>
      </w:r>
      <w:r>
        <w:rPr>
          <w:rFonts w:hint="eastAsia" w:asciiTheme="minorEastAsia" w:hAnsiTheme="minorEastAsia" w:eastAsiaTheme="minorEastAsia"/>
          <w:color w:val="auto"/>
          <w:sz w:val="24"/>
          <w:highlight w:val="none"/>
        </w:rPr>
        <w:t>（1）负责制定保洁工作计划，并组织实施。</w:t>
      </w:r>
    </w:p>
    <w:p w14:paraId="3D6014C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（2）服务质量标准严格，质量管理制度健全。</w:t>
      </w:r>
    </w:p>
    <w:p w14:paraId="7056D0C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（5）建立完善人员工作和业绩考核制度。</w:t>
      </w:r>
    </w:p>
    <w:p w14:paraId="6E6EF23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保洁服务：</w:t>
      </w:r>
      <w:r>
        <w:rPr>
          <w:rFonts w:hint="eastAsia" w:asciiTheme="minorEastAsia" w:hAnsiTheme="minorEastAsia" w:eastAsiaTheme="minorEastAsia"/>
          <w:color w:val="auto"/>
          <w:sz w:val="24"/>
          <w:highlight w:val="none"/>
          <w:lang w:val="en-US" w:eastAsia="zh-CN"/>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（3）负责垃圾的收集、清运，做到日产日清。</w:t>
      </w:r>
    </w:p>
    <w:p w14:paraId="38735E6B">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（5）加强鼠、蟑、蝇、蚊、白蚁消杀和其它虫害预防以及按卫生防疫部门要求做好防疫消毒工作。</w:t>
      </w:r>
    </w:p>
    <w:p w14:paraId="2DE5EFDD">
      <w:pPr>
        <w:pStyle w:val="41"/>
        <w:numPr>
          <w:ilvl w:val="0"/>
          <w:numId w:val="14"/>
        </w:numPr>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2026年1月20日至2027年1月19日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三</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四</w:t>
      </w:r>
      <w:r>
        <w:rPr>
          <w:rFonts w:hint="eastAsia" w:ascii="宋体" w:hAnsi="宋体" w:eastAsia="宋体" w:cs="宋体"/>
          <w:b w:val="0"/>
          <w:color w:val="auto"/>
          <w:sz w:val="24"/>
          <w:szCs w:val="24"/>
          <w:highlight w:val="none"/>
        </w:rPr>
        <w:t>）技术响应要求</w:t>
      </w:r>
    </w:p>
    <w:p w14:paraId="4980E83A">
      <w:pPr>
        <w:adjustRightInd w:val="0"/>
        <w:snapToGrid w:val="0"/>
        <w:spacing w:before="0" w:after="0" w:line="360" w:lineRule="auto"/>
        <w:ind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投标人应针对本项目提供整体服务方案；突发事件处理应急方案；垃圾收集处理、垃圾分类方案；保洁方案；日常消毒方案（至少包括消毒物品、消毒方式、消毒时间安排等方面）；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auto"/>
          <w:sz w:val="24"/>
          <w:szCs w:val="24"/>
          <w:highlight w:val="none"/>
          <w:lang w:eastAsia="zh-CN"/>
        </w:rPr>
        <w:t>（格式自拟）</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2026年1月20日至2027年1月19日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05315000"/>
      <w:bookmarkStart w:id="149" w:name="_Toc148496351"/>
      <w:bookmarkStart w:id="150" w:name="_Toc89791698"/>
      <w:bookmarkStart w:id="151" w:name="_Toc150163485"/>
      <w:bookmarkStart w:id="152" w:name="_Toc168037533"/>
      <w:bookmarkStart w:id="153" w:name="_Toc145393563"/>
      <w:bookmarkStart w:id="154" w:name="_Toc90180873"/>
      <w:bookmarkStart w:id="155" w:name="_Toc116895408"/>
      <w:bookmarkStart w:id="156" w:name="_Toc148496402"/>
      <w:bookmarkStart w:id="157" w:name="_Toc189832470"/>
      <w:bookmarkStart w:id="158" w:name="_Toc169877476"/>
      <w:bookmarkStart w:id="159" w:name="_Toc146679241"/>
      <w:bookmarkStart w:id="160" w:name="_Toc169944023"/>
      <w:bookmarkStart w:id="161" w:name="_Toc116869901"/>
      <w:bookmarkStart w:id="162" w:name="_Toc150852805"/>
      <w:bookmarkStart w:id="163" w:name="_Toc89791596"/>
      <w:bookmarkStart w:id="164" w:name="_Toc152583389"/>
      <w:bookmarkStart w:id="165" w:name="_Toc146679650"/>
      <w:bookmarkStart w:id="166" w:name="_Toc141847066"/>
      <w:bookmarkStart w:id="167" w:name="_Toc11845138"/>
      <w:bookmarkStart w:id="168" w:name="_Toc144818372"/>
      <w:bookmarkStart w:id="169" w:name="_Toc36867048"/>
      <w:bookmarkStart w:id="170" w:name="_Toc36974051"/>
      <w:bookmarkStart w:id="171" w:name="_Toc32815547"/>
      <w:bookmarkStart w:id="172" w:name="_Toc36973985"/>
      <w:bookmarkStart w:id="173" w:name="_Toc36973198"/>
      <w:bookmarkStart w:id="174" w:name="_Toc36974207"/>
      <w:bookmarkStart w:id="175" w:name="_Toc36974289"/>
      <w:bookmarkStart w:id="176" w:name="_Toc34471344"/>
      <w:bookmarkStart w:id="177" w:name="_Toc36885854"/>
      <w:bookmarkStart w:id="178" w:name="_Toc37236847"/>
      <w:bookmarkStart w:id="179" w:name="_Toc36974340"/>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保洁费用（含消杀，保洁所需用品、易耗品）、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auto"/>
          <w:highlight w:val="none"/>
          <w:lang w:val="en-US" w:eastAsia="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叁拾伍万捌仟捌佰零捌元柒角陆分</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358808.76</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其中源昌豪庭一期项目保洁服务</w:t>
      </w:r>
      <w:r>
        <w:rPr>
          <w:rFonts w:hint="eastAsia" w:ascii="宋体" w:hAnsi="宋体" w:cs="宋体"/>
          <w:color w:val="auto"/>
          <w:kern w:val="0"/>
          <w:sz w:val="24"/>
          <w:highlight w:val="none"/>
          <w:lang w:val="en-US" w:eastAsia="zh-CN"/>
        </w:rPr>
        <w:t>：保洁最高限价358808.76元。</w:t>
      </w:r>
    </w:p>
    <w:p w14:paraId="283AB82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cs="宋体"/>
          <w:b/>
          <w:bCs/>
          <w:color w:val="auto"/>
          <w:sz w:val="24"/>
          <w:highlight w:val="none"/>
          <w:lang w:val="en-US" w:eastAsia="zh-CN"/>
        </w:rPr>
        <w:t>供应商投标总报价低于最高限价总价，且单项投标报价低于单项最高限价</w:t>
      </w:r>
      <w:r>
        <w:rPr>
          <w:rFonts w:hint="eastAsia" w:ascii="宋体" w:hAnsi="宋体" w:cs="宋体"/>
          <w:b/>
          <w:bCs/>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89832480"/>
      <w:bookmarkStart w:id="181" w:name="_Toc105315001"/>
      <w:bookmarkStart w:id="182" w:name="_Toc150852806"/>
      <w:bookmarkStart w:id="183" w:name="_Toc150163486"/>
      <w:bookmarkStart w:id="184" w:name="_Toc116869902"/>
      <w:bookmarkStart w:id="185" w:name="_Toc169944024"/>
      <w:bookmarkStart w:id="186" w:name="_Toc148496403"/>
      <w:bookmarkStart w:id="187" w:name="_Toc168037534"/>
      <w:bookmarkStart w:id="188" w:name="_Toc146679242"/>
      <w:bookmarkStart w:id="189" w:name="_Toc141847067"/>
      <w:bookmarkStart w:id="190" w:name="_Toc116895409"/>
      <w:bookmarkStart w:id="191" w:name="_Toc90180874"/>
      <w:bookmarkStart w:id="192" w:name="_Toc89791699"/>
      <w:bookmarkStart w:id="193" w:name="_Toc89791597"/>
      <w:bookmarkStart w:id="194" w:name="_Toc148496352"/>
      <w:bookmarkStart w:id="195" w:name="_Toc144818373"/>
      <w:bookmarkStart w:id="196" w:name="_Toc146679651"/>
      <w:bookmarkStart w:id="197" w:name="_Toc152583390"/>
      <w:bookmarkStart w:id="198" w:name="_Toc145393564"/>
      <w:bookmarkStart w:id="199" w:name="_Toc169877477"/>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129D6C6A">
      <w:pPr>
        <w:spacing w:line="440" w:lineRule="exact"/>
        <w:jc w:val="left"/>
        <w:rPr>
          <w:rFonts w:ascii="宋体" w:hAnsi="宋体"/>
          <w:color w:val="auto"/>
          <w:sz w:val="28"/>
          <w:szCs w:val="28"/>
          <w:highlight w:val="none"/>
        </w:rPr>
      </w:pPr>
      <w:r>
        <w:rPr>
          <w:rFonts w:hint="eastAsia" w:ascii="楷体_GB2312" w:eastAsia="楷体_GB2312"/>
          <w:color w:val="auto"/>
          <w:sz w:val="24"/>
          <w:highlight w:val="none"/>
        </w:rPr>
        <w:t>合同编号：</w:t>
      </w:r>
    </w:p>
    <w:p w14:paraId="66E7EF17">
      <w:pPr>
        <w:spacing w:line="440" w:lineRule="exact"/>
        <w:jc w:val="center"/>
        <w:rPr>
          <w:rFonts w:ascii="宋体" w:hAnsi="宋体"/>
          <w:color w:val="auto"/>
          <w:sz w:val="28"/>
          <w:szCs w:val="28"/>
          <w:highlight w:val="none"/>
        </w:rPr>
      </w:pPr>
    </w:p>
    <w:p w14:paraId="657668ED">
      <w:pPr>
        <w:jc w:val="center"/>
        <w:rPr>
          <w:rFonts w:ascii="黑体" w:hAnsi="黑体" w:eastAsia="黑体"/>
          <w:color w:val="auto"/>
          <w:sz w:val="36"/>
          <w:szCs w:val="36"/>
          <w:highlight w:val="none"/>
        </w:rPr>
      </w:pPr>
    </w:p>
    <w:p w14:paraId="13BD0E71">
      <w:pPr>
        <w:jc w:val="center"/>
        <w:rPr>
          <w:rFonts w:ascii="黑体" w:hAnsi="黑体" w:eastAsia="黑体"/>
          <w:color w:val="auto"/>
          <w:sz w:val="36"/>
          <w:szCs w:val="36"/>
          <w:highlight w:val="none"/>
        </w:rPr>
      </w:pPr>
    </w:p>
    <w:p w14:paraId="550B73E0">
      <w:pPr>
        <w:jc w:val="center"/>
        <w:rPr>
          <w:rFonts w:ascii="黑体" w:hAnsi="黑体" w:eastAsia="黑体"/>
          <w:color w:val="auto"/>
          <w:sz w:val="36"/>
          <w:szCs w:val="36"/>
          <w:highlight w:val="none"/>
        </w:rPr>
      </w:pPr>
    </w:p>
    <w:p w14:paraId="4E7C17F8">
      <w:pPr>
        <w:jc w:val="center"/>
        <w:rPr>
          <w:b/>
          <w:bCs/>
          <w:color w:val="auto"/>
          <w:sz w:val="36"/>
          <w:highlight w:val="none"/>
        </w:rPr>
      </w:pPr>
      <w:r>
        <w:rPr>
          <w:rFonts w:hint="eastAsia" w:ascii="黑体" w:hAnsi="宋体" w:eastAsia="黑体"/>
          <w:bCs/>
          <w:color w:val="auto"/>
          <w:sz w:val="96"/>
          <w:szCs w:val="96"/>
          <w:highlight w:val="none"/>
        </w:rPr>
        <w:t>环境服务合同</w:t>
      </w:r>
    </w:p>
    <w:p w14:paraId="04DDE35C">
      <w:pPr>
        <w:jc w:val="center"/>
        <w:rPr>
          <w:b/>
          <w:bCs/>
          <w:color w:val="auto"/>
          <w:sz w:val="36"/>
          <w:highlight w:val="none"/>
        </w:rPr>
      </w:pPr>
      <w:r>
        <w:rPr>
          <w:rFonts w:hint="eastAsia"/>
          <w:b/>
          <w:bCs/>
          <w:color w:val="auto"/>
          <w:sz w:val="36"/>
          <w:highlight w:val="none"/>
          <w:lang w:eastAsia="zh-CN"/>
        </w:rPr>
        <w:t>☑</w:t>
      </w:r>
      <w:r>
        <w:rPr>
          <w:rFonts w:hint="eastAsia"/>
          <w:b/>
          <w:bCs/>
          <w:color w:val="auto"/>
          <w:sz w:val="36"/>
          <w:highlight w:val="none"/>
        </w:rPr>
        <w:t xml:space="preserve"> 保洁   </w:t>
      </w:r>
      <w:r>
        <w:rPr>
          <w:rFonts w:hint="eastAsia"/>
          <w:b/>
          <w:bCs/>
          <w:color w:val="auto"/>
          <w:sz w:val="36"/>
          <w:highlight w:val="none"/>
          <w:lang w:eastAsia="zh-CN"/>
        </w:rPr>
        <w:t>□</w:t>
      </w:r>
      <w:r>
        <w:rPr>
          <w:rFonts w:hint="eastAsia"/>
          <w:b/>
          <w:bCs/>
          <w:color w:val="auto"/>
          <w:sz w:val="36"/>
          <w:highlight w:val="none"/>
        </w:rPr>
        <w:t xml:space="preserve"> 绿化</w:t>
      </w:r>
    </w:p>
    <w:p w14:paraId="23262087">
      <w:pPr>
        <w:jc w:val="center"/>
        <w:rPr>
          <w:b/>
          <w:bCs/>
          <w:color w:val="auto"/>
          <w:sz w:val="36"/>
          <w:highlight w:val="none"/>
        </w:rPr>
      </w:pPr>
    </w:p>
    <w:p w14:paraId="624A37F9">
      <w:pPr>
        <w:pStyle w:val="15"/>
        <w:rPr>
          <w:b/>
          <w:bCs/>
          <w:color w:val="auto"/>
          <w:sz w:val="36"/>
          <w:highlight w:val="none"/>
        </w:rPr>
      </w:pPr>
    </w:p>
    <w:p w14:paraId="0405D6AB">
      <w:pPr>
        <w:rPr>
          <w:b/>
          <w:bCs/>
          <w:color w:val="auto"/>
          <w:sz w:val="36"/>
          <w:highlight w:val="none"/>
        </w:rPr>
      </w:pPr>
    </w:p>
    <w:p w14:paraId="45D39DF1">
      <w:pPr>
        <w:pStyle w:val="15"/>
        <w:rPr>
          <w:b/>
          <w:bCs/>
          <w:color w:val="auto"/>
          <w:sz w:val="36"/>
          <w:highlight w:val="none"/>
        </w:rPr>
      </w:pPr>
    </w:p>
    <w:p w14:paraId="64AB7999">
      <w:pPr>
        <w:rPr>
          <w:color w:val="auto"/>
          <w:highlight w:val="none"/>
        </w:rPr>
      </w:pPr>
    </w:p>
    <w:p w14:paraId="00616145">
      <w:pPr>
        <w:adjustRightInd w:val="0"/>
        <w:snapToGrid w:val="0"/>
        <w:spacing w:line="460" w:lineRule="exact"/>
        <w:ind w:firstLine="1280" w:firstLineChars="400"/>
        <w:rPr>
          <w:color w:val="auto"/>
          <w:sz w:val="32"/>
          <w:szCs w:val="32"/>
          <w:highlight w:val="none"/>
        </w:rPr>
      </w:pPr>
      <w:r>
        <w:rPr>
          <w:rFonts w:hint="eastAsia"/>
          <w:color w:val="auto"/>
          <w:sz w:val="32"/>
          <w:szCs w:val="32"/>
          <w:highlight w:val="none"/>
        </w:rPr>
        <w:t>项目名称：</w:t>
      </w:r>
      <w:r>
        <w:rPr>
          <w:rFonts w:hint="eastAsia"/>
          <w:color w:val="auto"/>
          <w:sz w:val="32"/>
          <w:szCs w:val="32"/>
          <w:highlight w:val="none"/>
          <w:u w:val="single"/>
        </w:rPr>
        <w:t xml:space="preserve">                            </w:t>
      </w:r>
    </w:p>
    <w:p w14:paraId="5549CFF5">
      <w:pPr>
        <w:adjustRightInd w:val="0"/>
        <w:snapToGrid w:val="0"/>
        <w:spacing w:line="460" w:lineRule="exact"/>
        <w:ind w:firstLine="640" w:firstLineChars="200"/>
        <w:rPr>
          <w:rFonts w:ascii="宋体" w:hAnsi="宋体"/>
          <w:color w:val="auto"/>
          <w:sz w:val="32"/>
          <w:szCs w:val="32"/>
          <w:highlight w:val="none"/>
        </w:rPr>
      </w:pPr>
    </w:p>
    <w:p w14:paraId="1F94286B">
      <w:pPr>
        <w:tabs>
          <w:tab w:val="left" w:pos="547"/>
        </w:tabs>
        <w:spacing w:line="900" w:lineRule="exact"/>
        <w:ind w:firstLine="1280" w:firstLineChars="400"/>
        <w:rPr>
          <w:color w:val="auto"/>
          <w:sz w:val="32"/>
          <w:szCs w:val="32"/>
          <w:highlight w:val="none"/>
        </w:rPr>
      </w:pPr>
      <w:r>
        <w:rPr>
          <w:rFonts w:hint="eastAsia"/>
          <w:color w:val="auto"/>
          <w:sz w:val="32"/>
          <w:szCs w:val="32"/>
          <w:highlight w:val="none"/>
        </w:rPr>
        <w:t>项目甲方：</w:t>
      </w:r>
      <w:r>
        <w:rPr>
          <w:rFonts w:hint="eastAsia"/>
          <w:color w:val="auto"/>
          <w:sz w:val="32"/>
          <w:szCs w:val="32"/>
          <w:highlight w:val="none"/>
          <w:lang w:val="en-US" w:eastAsia="zh-CN"/>
        </w:rPr>
        <w:t xml:space="preserve">                            </w:t>
      </w:r>
      <w:r>
        <w:rPr>
          <w:rFonts w:hint="eastAsia"/>
          <w:color w:val="auto"/>
          <w:sz w:val="32"/>
          <w:szCs w:val="32"/>
          <w:highlight w:val="none"/>
        </w:rPr>
        <w:t>（盖章）</w:t>
      </w:r>
    </w:p>
    <w:p w14:paraId="4E64F2E1">
      <w:pPr>
        <w:spacing w:line="400" w:lineRule="exact"/>
        <w:ind w:firstLine="640" w:firstLineChars="200"/>
        <w:rPr>
          <w:color w:val="auto"/>
          <w:sz w:val="32"/>
          <w:szCs w:val="32"/>
          <w:highlight w:val="none"/>
          <w:u w:val="single"/>
        </w:rPr>
      </w:pPr>
    </w:p>
    <w:p w14:paraId="53195395">
      <w:pPr>
        <w:spacing w:line="900" w:lineRule="exact"/>
        <w:ind w:firstLine="1280" w:firstLineChars="400"/>
        <w:rPr>
          <w:color w:val="auto"/>
          <w:sz w:val="32"/>
          <w:szCs w:val="32"/>
          <w:highlight w:val="none"/>
        </w:rPr>
      </w:pPr>
      <w:r>
        <w:rPr>
          <w:rFonts w:hint="eastAsia"/>
          <w:color w:val="auto"/>
          <w:sz w:val="32"/>
          <w:szCs w:val="32"/>
          <w:highlight w:val="none"/>
        </w:rPr>
        <w:t>项目乙方：</w:t>
      </w:r>
      <w:r>
        <w:rPr>
          <w:rFonts w:hint="eastAsia"/>
          <w:color w:val="auto"/>
          <w:sz w:val="32"/>
          <w:szCs w:val="32"/>
          <w:highlight w:val="none"/>
          <w:u w:val="single"/>
        </w:rPr>
        <w:t xml:space="preserve">                            </w:t>
      </w:r>
      <w:r>
        <w:rPr>
          <w:rFonts w:hint="eastAsia"/>
          <w:color w:val="auto"/>
          <w:sz w:val="32"/>
          <w:szCs w:val="32"/>
          <w:highlight w:val="none"/>
        </w:rPr>
        <w:t>（盖章）</w:t>
      </w:r>
    </w:p>
    <w:p w14:paraId="5E87C546">
      <w:pPr>
        <w:spacing w:line="900" w:lineRule="exact"/>
        <w:ind w:firstLine="640" w:firstLineChars="200"/>
        <w:rPr>
          <w:color w:val="auto"/>
          <w:sz w:val="32"/>
          <w:szCs w:val="32"/>
          <w:highlight w:val="none"/>
        </w:rPr>
      </w:pPr>
    </w:p>
    <w:p w14:paraId="75C0FC62">
      <w:pPr>
        <w:jc w:val="center"/>
        <w:rPr>
          <w:color w:val="auto"/>
          <w:sz w:val="32"/>
          <w:szCs w:val="32"/>
          <w:highlight w:val="none"/>
        </w:rPr>
      </w:pPr>
      <w:r>
        <w:rPr>
          <w:rFonts w:hint="eastAsia"/>
          <w:color w:val="auto"/>
          <w:sz w:val="32"/>
          <w:szCs w:val="32"/>
          <w:highlight w:val="none"/>
        </w:rPr>
        <w:t xml:space="preserve">编 制 日 期 ：  </w:t>
      </w:r>
      <w:r>
        <w:rPr>
          <w:rFonts w:hint="eastAsia"/>
          <w:color w:val="auto"/>
          <w:sz w:val="32"/>
          <w:szCs w:val="32"/>
          <w:highlight w:val="none"/>
          <w:lang w:val="en-US" w:eastAsia="zh-CN"/>
        </w:rPr>
        <w:t xml:space="preserve">  </w:t>
      </w:r>
      <w:r>
        <w:rPr>
          <w:rFonts w:hint="eastAsia"/>
          <w:color w:val="auto"/>
          <w:sz w:val="32"/>
          <w:szCs w:val="32"/>
          <w:highlight w:val="none"/>
        </w:rPr>
        <w:t xml:space="preserve">   年   月</w:t>
      </w:r>
    </w:p>
    <w:p w14:paraId="263A01F6">
      <w:pPr>
        <w:spacing w:line="520" w:lineRule="exact"/>
        <w:jc w:val="both"/>
        <w:rPr>
          <w:rFonts w:hint="eastAsia" w:ascii="宋体" w:hAnsi="宋体" w:cs="宋体"/>
          <w:b/>
          <w:color w:val="auto"/>
          <w:sz w:val="36"/>
          <w:szCs w:val="36"/>
          <w:highlight w:val="none"/>
        </w:rPr>
      </w:pPr>
    </w:p>
    <w:p w14:paraId="47F78C7B">
      <w:pPr>
        <w:spacing w:line="520" w:lineRule="exact"/>
        <w:jc w:val="both"/>
        <w:rPr>
          <w:rFonts w:hint="eastAsia" w:ascii="宋体" w:hAnsi="宋体" w:cs="宋体"/>
          <w:b/>
          <w:color w:val="auto"/>
          <w:sz w:val="36"/>
          <w:szCs w:val="36"/>
          <w:highlight w:val="none"/>
        </w:rPr>
      </w:pPr>
    </w:p>
    <w:p w14:paraId="04C2D8ED">
      <w:pPr>
        <w:spacing w:line="520" w:lineRule="exact"/>
        <w:jc w:val="center"/>
        <w:rPr>
          <w:rFonts w:hint="eastAsia" w:ascii="宋体" w:hAnsi="宋体" w:cs="宋体"/>
          <w:b/>
          <w:color w:val="auto"/>
          <w:sz w:val="36"/>
          <w:szCs w:val="36"/>
          <w:highlight w:val="none"/>
        </w:rPr>
      </w:pPr>
    </w:p>
    <w:p w14:paraId="64BC6E57">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环境服务合同</w:t>
      </w:r>
    </w:p>
    <w:p w14:paraId="4C995FE4">
      <w:pPr>
        <w:spacing w:line="520" w:lineRule="exact"/>
        <w:rPr>
          <w:rFonts w:ascii="宋体" w:hAnsi="宋体" w:cs="宋体"/>
          <w:color w:val="auto"/>
          <w:sz w:val="24"/>
          <w:highlight w:val="none"/>
        </w:rPr>
      </w:pPr>
      <w:r>
        <w:rPr>
          <w:rFonts w:hint="eastAsia" w:ascii="宋体" w:hAnsi="宋体" w:cs="宋体"/>
          <w:color w:val="auto"/>
          <w:sz w:val="24"/>
          <w:highlight w:val="none"/>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CE2A33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7174C267">
            <w:pPr>
              <w:spacing w:line="520" w:lineRule="exact"/>
              <w:rPr>
                <w:rFonts w:ascii="宋体" w:hAnsi="宋体" w:cs="宋体"/>
                <w:color w:val="auto"/>
                <w:sz w:val="24"/>
                <w:highlight w:val="none"/>
              </w:rPr>
            </w:pPr>
            <w:r>
              <w:rPr>
                <w:rFonts w:hint="eastAsia" w:ascii="宋体" w:hAnsi="宋体" w:cs="宋体"/>
                <w:color w:val="auto"/>
                <w:sz w:val="24"/>
                <w:highlight w:val="none"/>
              </w:rPr>
              <w:t>厦门湖里国投物业服务有限公司</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206E3320">
            <w:pPr>
              <w:spacing w:line="5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一般纳税人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43BFCF2">
            <w:pPr>
              <w:spacing w:line="520" w:lineRule="exact"/>
              <w:rPr>
                <w:rFonts w:ascii="宋体" w:hAnsi="宋体" w:cs="宋体"/>
                <w:color w:val="auto"/>
                <w:sz w:val="24"/>
                <w:highlight w:val="none"/>
              </w:rPr>
            </w:pPr>
            <w:r>
              <w:rPr>
                <w:rFonts w:hint="eastAsia" w:ascii="宋体" w:hAnsi="宋体" w:cs="宋体"/>
                <w:color w:val="auto"/>
                <w:sz w:val="24"/>
                <w:highlight w:val="none"/>
              </w:rPr>
              <w:t>913502066712666862</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5C8F2235">
            <w:pPr>
              <w:spacing w:line="520" w:lineRule="exact"/>
              <w:rPr>
                <w:rFonts w:ascii="宋体" w:hAnsi="宋体" w:cs="宋体"/>
                <w:color w:val="auto"/>
                <w:sz w:val="24"/>
                <w:highlight w:val="none"/>
              </w:rPr>
            </w:pPr>
            <w:r>
              <w:rPr>
                <w:rFonts w:hint="eastAsia" w:ascii="宋体" w:hAnsi="宋体" w:cs="宋体"/>
                <w:color w:val="auto"/>
                <w:sz w:val="24"/>
                <w:highlight w:val="none"/>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1CA3268E">
            <w:pPr>
              <w:spacing w:line="520" w:lineRule="exact"/>
              <w:rPr>
                <w:rFonts w:ascii="宋体" w:hAnsi="宋体" w:cs="宋体"/>
                <w:color w:val="auto"/>
                <w:sz w:val="24"/>
                <w:highlight w:val="none"/>
              </w:rPr>
            </w:pPr>
            <w:r>
              <w:rPr>
                <w:rFonts w:hint="eastAsia" w:ascii="宋体" w:hAnsi="宋体" w:cs="宋体"/>
                <w:color w:val="auto"/>
                <w:sz w:val="24"/>
                <w:highlight w:val="none"/>
              </w:rPr>
              <w:t>中国银行枋湖支行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84B54FC">
            <w:pPr>
              <w:spacing w:line="520" w:lineRule="exact"/>
              <w:rPr>
                <w:rFonts w:ascii="宋体" w:hAnsi="宋体" w:cs="宋体"/>
                <w:color w:val="auto"/>
                <w:sz w:val="24"/>
                <w:highlight w:val="none"/>
              </w:rPr>
            </w:pPr>
            <w:r>
              <w:rPr>
                <w:rFonts w:hint="eastAsia" w:ascii="宋体" w:hAnsi="宋体" w:cs="宋体"/>
                <w:color w:val="auto"/>
                <w:sz w:val="24"/>
                <w:highlight w:val="none"/>
              </w:rPr>
              <w:t>429967185265</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7C7D571">
            <w:pPr>
              <w:spacing w:line="520" w:lineRule="exact"/>
              <w:rPr>
                <w:rFonts w:ascii="宋体" w:hAnsi="宋体" w:cs="宋体"/>
                <w:color w:val="auto"/>
                <w:sz w:val="24"/>
                <w:highlight w:val="none"/>
              </w:rPr>
            </w:pPr>
            <w:r>
              <w:rPr>
                <w:rFonts w:hint="eastAsia" w:ascii="宋体" w:hAnsi="宋体" w:cs="宋体"/>
                <w:color w:val="auto"/>
                <w:sz w:val="24"/>
                <w:highlight w:val="none"/>
              </w:rPr>
              <w:t>0592-5382899</w:t>
            </w:r>
          </w:p>
        </w:tc>
      </w:tr>
    </w:tbl>
    <w:p w14:paraId="726FD85D">
      <w:pPr>
        <w:spacing w:line="520" w:lineRule="exact"/>
        <w:rPr>
          <w:rFonts w:ascii="宋体" w:hAnsi="宋体" w:cs="宋体"/>
          <w:color w:val="auto"/>
          <w:sz w:val="24"/>
          <w:highlight w:val="none"/>
        </w:rPr>
      </w:pPr>
      <w:r>
        <w:rPr>
          <w:rFonts w:hint="eastAsia" w:ascii="宋体" w:hAnsi="宋体" w:cs="宋体"/>
          <w:color w:val="auto"/>
          <w:sz w:val="24"/>
          <w:highlight w:val="none"/>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7FE7DFA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4603BEF8">
            <w:pPr>
              <w:spacing w:line="520" w:lineRule="exact"/>
              <w:rPr>
                <w:rFonts w:ascii="宋体" w:hAnsi="宋体" w:cs="宋体"/>
                <w:color w:val="auto"/>
                <w:sz w:val="24"/>
                <w:highlight w:val="none"/>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4B1C5175">
            <w:pPr>
              <w:spacing w:line="520" w:lineRule="exact"/>
              <w:rPr>
                <w:rFonts w:ascii="宋体" w:hAnsi="宋体" w:cs="宋体"/>
                <w:color w:val="auto"/>
                <w:sz w:val="24"/>
                <w:highlight w:val="none"/>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E65094F">
            <w:pPr>
              <w:spacing w:line="520" w:lineRule="exact"/>
              <w:rPr>
                <w:rFonts w:ascii="宋体" w:hAnsi="宋体" w:cs="宋体"/>
                <w:color w:val="auto"/>
                <w:sz w:val="24"/>
                <w:highlight w:val="none"/>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45474602">
            <w:pPr>
              <w:spacing w:line="520" w:lineRule="exact"/>
              <w:rPr>
                <w:rFonts w:ascii="宋体" w:hAnsi="宋体" w:cs="宋体"/>
                <w:color w:val="auto"/>
                <w:sz w:val="24"/>
                <w:highlight w:val="none"/>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7A84A195">
            <w:pPr>
              <w:spacing w:line="520" w:lineRule="exact"/>
              <w:rPr>
                <w:rFonts w:ascii="宋体" w:hAnsi="宋体" w:cs="宋体"/>
                <w:color w:val="auto"/>
                <w:sz w:val="24"/>
                <w:highlight w:val="none"/>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2E77690">
            <w:pPr>
              <w:spacing w:line="520" w:lineRule="exact"/>
              <w:rPr>
                <w:rFonts w:ascii="宋体" w:hAnsi="宋体" w:cs="宋体"/>
                <w:color w:val="auto"/>
                <w:sz w:val="24"/>
                <w:highlight w:val="none"/>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ECB37A0">
            <w:pPr>
              <w:spacing w:line="520" w:lineRule="exact"/>
              <w:rPr>
                <w:rFonts w:ascii="宋体" w:hAnsi="宋体" w:cs="宋体"/>
                <w:color w:val="auto"/>
                <w:sz w:val="24"/>
                <w:highlight w:val="none"/>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甲、乙双方根据《中华人民共和国民法典》有关规定，按照</w:t>
      </w:r>
      <w:r>
        <w:rPr>
          <w:rFonts w:hint="eastAsia" w:ascii="宋体" w:hAnsi="宋体" w:cs="宋体"/>
          <w:color w:val="auto"/>
          <w:sz w:val="24"/>
          <w:highlight w:val="none"/>
          <w:lang w:eastAsia="zh-CN"/>
        </w:rPr>
        <w:t>响应供应商</w:t>
      </w:r>
      <w:r>
        <w:rPr>
          <w:rFonts w:hint="eastAsia" w:ascii="宋体" w:hAnsi="宋体" w:cs="宋体"/>
          <w:color w:val="auto"/>
          <w:sz w:val="24"/>
          <w:highlight w:val="none"/>
        </w:rPr>
        <w:t>结果并经友好协商，确定由乙方承接甲方管理的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一、乙方承接甲方所管理的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项目的环境服务业务。</w:t>
      </w:r>
    </w:p>
    <w:p w14:paraId="58290E80">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lang w:eastAsia="zh-CN"/>
        </w:rPr>
        <w:t>☑</w:t>
      </w:r>
      <w:r>
        <w:rPr>
          <w:rFonts w:hint="eastAsia" w:ascii="宋体" w:hAnsi="宋体" w:cs="宋体"/>
          <w:b/>
          <w:color w:val="auto"/>
          <w:sz w:val="24"/>
          <w:highlight w:val="none"/>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auto"/>
          <w:spacing w:val="23"/>
          <w:sz w:val="24"/>
          <w:highlight w:val="none"/>
        </w:rPr>
      </w:pPr>
      <w:r>
        <w:rPr>
          <w:rFonts w:hint="eastAsia" w:ascii="宋体" w:hAnsi="宋体" w:cs="宋体"/>
          <w:b/>
          <w:color w:val="auto"/>
          <w:sz w:val="24"/>
          <w:highlight w:val="none"/>
        </w:rPr>
        <w:t>三、</w:t>
      </w:r>
      <w:r>
        <w:rPr>
          <w:rFonts w:hint="eastAsia" w:ascii="宋体" w:hAnsi="宋体" w:cs="宋体"/>
          <w:color w:val="auto"/>
          <w:sz w:val="24"/>
          <w:highlight w:val="none"/>
        </w:rPr>
        <w:t>□</w:t>
      </w:r>
      <w:r>
        <w:rPr>
          <w:rFonts w:hint="eastAsia" w:ascii="宋体" w:hAnsi="宋体" w:cs="宋体"/>
          <w:b/>
          <w:color w:val="auto"/>
          <w:sz w:val="24"/>
          <w:highlight w:val="none"/>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auto"/>
          <w:sz w:val="24"/>
          <w:highlight w:val="none"/>
        </w:rPr>
      </w:pPr>
      <w:r>
        <w:rPr>
          <w:rFonts w:hint="default" w:ascii="宋体" w:hAnsi="宋体" w:cs="宋体"/>
          <w:b/>
          <w:color w:val="auto"/>
          <w:sz w:val="24"/>
          <w:highlight w:val="none"/>
          <w:lang w:val="en-US"/>
        </w:rPr>
        <w:t>四</w:t>
      </w:r>
      <w:r>
        <w:rPr>
          <w:rFonts w:hint="eastAsia" w:ascii="宋体" w:hAnsi="宋体" w:cs="宋体"/>
          <w:b/>
          <w:color w:val="auto"/>
          <w:sz w:val="24"/>
          <w:highlight w:val="none"/>
        </w:rPr>
        <w:t>、甲方的权利和义务：</w:t>
      </w:r>
    </w:p>
    <w:p w14:paraId="53AC0F59">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权利：</w:t>
      </w:r>
    </w:p>
    <w:p w14:paraId="6F1E648D">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auto"/>
          <w:sz w:val="24"/>
          <w:highlight w:val="none"/>
        </w:rPr>
        <w:t>。</w:t>
      </w:r>
    </w:p>
    <w:p w14:paraId="6AD0BF7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义务：</w:t>
      </w:r>
    </w:p>
    <w:p w14:paraId="6DF53317">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auto"/>
          <w:sz w:val="24"/>
          <w:highlight w:val="none"/>
        </w:rPr>
      </w:pPr>
      <w:r>
        <w:rPr>
          <w:rFonts w:hint="default" w:ascii="宋体" w:hAnsi="宋体" w:cs="宋体"/>
          <w:b/>
          <w:color w:val="auto"/>
          <w:sz w:val="24"/>
          <w:highlight w:val="none"/>
          <w:lang w:val="en-US"/>
        </w:rPr>
        <w:t>五</w:t>
      </w:r>
      <w:r>
        <w:rPr>
          <w:rFonts w:hint="eastAsia" w:ascii="宋体" w:hAnsi="宋体" w:cs="宋体"/>
          <w:b/>
          <w:color w:val="auto"/>
          <w:sz w:val="24"/>
          <w:highlight w:val="none"/>
        </w:rPr>
        <w:t>、乙方的权利和义务：</w:t>
      </w:r>
    </w:p>
    <w:p w14:paraId="2D07AAA7">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权利：</w:t>
      </w:r>
    </w:p>
    <w:p w14:paraId="5B788557">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义务：</w:t>
      </w:r>
    </w:p>
    <w:p w14:paraId="570A955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具有小学以上文化；</w:t>
      </w:r>
    </w:p>
    <w:p w14:paraId="24EDC12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无犯罪或其它不良情况记录；</w:t>
      </w:r>
    </w:p>
    <w:p w14:paraId="4B981F4E">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有统一的制服、着装具有显眼警示标识；</w:t>
      </w:r>
    </w:p>
    <w:p w14:paraId="2579FBB8">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乙方负责对协议范围内绿地的主要观赏植物进行挂牌宣传，说明品种原产地，生长特性及养护方法</w:t>
      </w:r>
      <w:r>
        <w:rPr>
          <w:rFonts w:hint="eastAsia" w:ascii="宋体" w:hAnsi="宋体" w:cs="宋体"/>
          <w:b/>
          <w:bCs/>
          <w:color w:val="auto"/>
          <w:sz w:val="24"/>
          <w:highlight w:val="none"/>
        </w:rPr>
        <w:t>（挂牌费用由甲方另行申报支付）</w:t>
      </w:r>
      <w:r>
        <w:rPr>
          <w:rFonts w:hint="eastAsia" w:ascii="宋体" w:hAnsi="宋体" w:cs="宋体"/>
          <w:color w:val="auto"/>
          <w:sz w:val="24"/>
          <w:highlight w:val="none"/>
        </w:rPr>
        <w:t>。</w:t>
      </w:r>
      <w:r>
        <w:rPr>
          <w:rFonts w:hint="eastAsia" w:ascii="宋体" w:hAnsi="宋体" w:cs="宋体"/>
          <w:b/>
          <w:bCs/>
          <w:color w:val="auto"/>
          <w:sz w:val="24"/>
          <w:highlight w:val="none"/>
        </w:rPr>
        <w:t>每年3月前</w:t>
      </w:r>
      <w:r>
        <w:rPr>
          <w:rFonts w:hint="eastAsia" w:ascii="宋体" w:hAnsi="宋体" w:cs="宋体"/>
          <w:color w:val="auto"/>
          <w:sz w:val="24"/>
          <w:highlight w:val="none"/>
        </w:rPr>
        <w:t>完成做好冬季绿化强剪、开沟追施基肥，肥料可采用磨菇土或腐质土。</w:t>
      </w:r>
      <w:r>
        <w:rPr>
          <w:rFonts w:hint="eastAsia" w:ascii="宋体" w:hAnsi="宋体" w:cs="宋体"/>
          <w:b/>
          <w:bCs/>
          <w:color w:val="auto"/>
          <w:sz w:val="24"/>
          <w:highlight w:val="none"/>
        </w:rPr>
        <w:t>每年12月前</w:t>
      </w:r>
      <w:r>
        <w:rPr>
          <w:rFonts w:hint="eastAsia" w:ascii="宋体" w:hAnsi="宋体" w:cs="宋体"/>
          <w:color w:val="auto"/>
          <w:sz w:val="24"/>
          <w:highlight w:val="none"/>
        </w:rPr>
        <w:t>完成做好乔灌木冬季涂白防虫害工作。</w:t>
      </w:r>
    </w:p>
    <w:p w14:paraId="28EF92A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auto"/>
          <w:sz w:val="24"/>
          <w:highlight w:val="none"/>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auto"/>
          <w:sz w:val="24"/>
          <w:highlight w:val="none"/>
        </w:rPr>
        <w:t>处罚</w:t>
      </w:r>
      <w:r>
        <w:rPr>
          <w:rFonts w:hint="eastAsia" w:ascii="宋体" w:hAnsi="宋体" w:cs="宋体"/>
          <w:color w:val="auto"/>
          <w:sz w:val="24"/>
          <w:highlight w:val="none"/>
        </w:rPr>
        <w:t>，且有权解除本合同。</w:t>
      </w:r>
    </w:p>
    <w:p w14:paraId="0EF4637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auto"/>
          <w:sz w:val="24"/>
          <w:highlight w:val="none"/>
        </w:rPr>
      </w:pPr>
      <w:r>
        <w:rPr>
          <w:rFonts w:hint="default" w:ascii="宋体" w:hAnsi="宋体" w:cs="宋体"/>
          <w:b/>
          <w:color w:val="auto"/>
          <w:sz w:val="24"/>
          <w:highlight w:val="none"/>
          <w:lang w:val="en-US"/>
        </w:rPr>
        <w:t>六</w:t>
      </w:r>
      <w:r>
        <w:rPr>
          <w:rFonts w:hint="eastAsia" w:ascii="宋体" w:hAnsi="宋体" w:cs="宋体"/>
          <w:b/>
          <w:color w:val="auto"/>
          <w:sz w:val="24"/>
          <w:highlight w:val="none"/>
        </w:rPr>
        <w:t>、清洁服务范围：</w:t>
      </w:r>
    </w:p>
    <w:p w14:paraId="4F322C89">
      <w:pPr>
        <w:pStyle w:val="23"/>
        <w:spacing w:line="520" w:lineRule="exact"/>
        <w:ind w:firstLine="560" w:firstLineChars="200"/>
        <w:rPr>
          <w:rFonts w:ascii="宋体" w:hAnsi="宋体" w:eastAsia="宋体" w:cs="宋体"/>
          <w:color w:val="auto"/>
          <w:highlight w:val="none"/>
        </w:rPr>
      </w:pPr>
      <w:r>
        <w:rPr>
          <w:rFonts w:hint="eastAsia" w:ascii="宋体" w:hAnsi="宋体" w:eastAsia="宋体" w:cs="宋体"/>
          <w:color w:val="auto"/>
          <w:highlight w:val="none"/>
        </w:rPr>
        <w:t>总体服务范围：甲方管理的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红线范围内公共区域的环境服务。</w:t>
      </w:r>
    </w:p>
    <w:p w14:paraId="07373E08">
      <w:pPr>
        <w:spacing w:line="520" w:lineRule="exact"/>
        <w:rPr>
          <w:rFonts w:ascii="宋体" w:hAnsi="宋体" w:cs="宋体"/>
          <w:b/>
          <w:color w:val="auto"/>
          <w:sz w:val="24"/>
          <w:highlight w:val="none"/>
        </w:rPr>
      </w:pPr>
      <w:r>
        <w:rPr>
          <w:rFonts w:hint="default" w:ascii="宋体" w:hAnsi="宋体" w:cs="宋体"/>
          <w:b/>
          <w:color w:val="auto"/>
          <w:sz w:val="24"/>
          <w:highlight w:val="none"/>
          <w:lang w:val="en-US"/>
        </w:rPr>
        <w:t>七</w:t>
      </w:r>
      <w:r>
        <w:rPr>
          <w:rFonts w:hint="eastAsia" w:ascii="宋体" w:hAnsi="宋体" w:cs="宋体"/>
          <w:b/>
          <w:color w:val="auto"/>
          <w:sz w:val="24"/>
          <w:highlight w:val="none"/>
        </w:rPr>
        <w:t>、工作人员安排、工作要求和工作质量标准：</w:t>
      </w:r>
    </w:p>
    <w:p w14:paraId="6F57391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（一）乙方从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（二）乙方正常保洁服务时间为每日</w:t>
      </w:r>
      <w:r>
        <w:rPr>
          <w:rFonts w:hint="eastAsia" w:ascii="宋体" w:hAnsi="宋体" w:cs="宋体"/>
          <w:color w:val="auto"/>
          <w:sz w:val="24"/>
          <w:highlight w:val="none"/>
          <w:u w:val="single"/>
        </w:rPr>
        <w:t>8个小时</w:t>
      </w:r>
      <w:r>
        <w:rPr>
          <w:rFonts w:hint="eastAsia" w:ascii="宋体" w:hAnsi="宋体" w:cs="宋体"/>
          <w:color w:val="auto"/>
          <w:sz w:val="24"/>
          <w:highlight w:val="none"/>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（三）根据项目现场的实际情况，乙方应负责每天清理、收集</w:t>
      </w:r>
      <w:r>
        <w:rPr>
          <w:rFonts w:hint="eastAsia" w:ascii="宋体" w:hAnsi="宋体" w:cs="宋体"/>
          <w:color w:val="auto"/>
          <w:sz w:val="24"/>
          <w:highlight w:val="none"/>
          <w:u w:val="single"/>
        </w:rPr>
        <w:t>二</w:t>
      </w:r>
      <w:r>
        <w:rPr>
          <w:rFonts w:hint="eastAsia" w:ascii="宋体" w:hAnsi="宋体" w:cs="宋体"/>
          <w:color w:val="auto"/>
          <w:sz w:val="24"/>
          <w:highlight w:val="none"/>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乙方清洁废水不可随意倾倒，只能倒入指定的管道中；</w:t>
      </w:r>
    </w:p>
    <w:p w14:paraId="02882F2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6、乙方需为地库及外围岗人员配置多功能清洁车,员工工具配置详见附件三；</w:t>
      </w:r>
    </w:p>
    <w:p w14:paraId="7AC0B8F7">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（五）具体按环境作业标准书、环境服务质量评审细则等事项详见合同附件。</w:t>
      </w:r>
    </w:p>
    <w:p w14:paraId="2BBDB4A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（六）乔灌木养护内容：浇水、施肥、整穴、中耕除草、松土、修剪塑型、防治病虫害等；</w:t>
      </w:r>
    </w:p>
    <w:p w14:paraId="009BC8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（七）草坪养护内容：施肥、修剪、除杂草、病虫害防治等；</w:t>
      </w:r>
    </w:p>
    <w:p w14:paraId="42F07B9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（八）花坛、花境养护内容：布置、灌排水、补种、修剪塑型、施肥、病虫害防治；</w:t>
      </w:r>
    </w:p>
    <w:p w14:paraId="6B013B3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auto"/>
          <w:sz w:val="24"/>
          <w:highlight w:val="none"/>
        </w:rPr>
      </w:pPr>
      <w:r>
        <w:rPr>
          <w:rFonts w:hint="default" w:ascii="宋体" w:hAnsi="宋体" w:cs="宋体"/>
          <w:b/>
          <w:color w:val="auto"/>
          <w:sz w:val="24"/>
          <w:highlight w:val="none"/>
          <w:lang w:val="en-US"/>
        </w:rPr>
        <w:t>八</w:t>
      </w:r>
      <w:r>
        <w:rPr>
          <w:rFonts w:hint="eastAsia" w:ascii="宋体" w:hAnsi="宋体" w:cs="宋体"/>
          <w:b/>
          <w:color w:val="auto"/>
          <w:sz w:val="24"/>
          <w:highlight w:val="none"/>
        </w:rPr>
        <w:t>、合同金额及发票事宜</w:t>
      </w:r>
    </w:p>
    <w:p w14:paraId="6AFDE17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1、环境服务费标准：</w:t>
      </w:r>
      <w:r>
        <w:rPr>
          <w:rFonts w:hint="eastAsia" w:ascii="宋体" w:hAnsi="宋体" w:cs="宋体"/>
          <w:color w:val="auto"/>
          <w:sz w:val="24"/>
          <w:highlight w:val="none"/>
          <w:u w:val="single"/>
        </w:rPr>
        <w:t>（含税）         元/年（平均人民币:        /月）；</w:t>
      </w:r>
    </w:p>
    <w:p w14:paraId="5B76479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2、乙方应向甲方开具正规增值税专用发票,税率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FD2A04">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3、甲乙双方在本合同签订时均应向对方提供开票信息。</w:t>
      </w:r>
    </w:p>
    <w:p w14:paraId="4B0659D4">
      <w:pPr>
        <w:spacing w:line="520" w:lineRule="exact"/>
        <w:ind w:firstLine="472" w:firstLineChars="196"/>
        <w:rPr>
          <w:rFonts w:ascii="宋体" w:hAnsi="宋体" w:cs="宋体"/>
          <w:b/>
          <w:color w:val="auto"/>
          <w:sz w:val="24"/>
          <w:highlight w:val="none"/>
        </w:rPr>
      </w:pPr>
      <w:r>
        <w:rPr>
          <w:rFonts w:hint="default" w:ascii="宋体" w:hAnsi="宋体" w:cs="宋体"/>
          <w:b/>
          <w:color w:val="auto"/>
          <w:sz w:val="24"/>
          <w:highlight w:val="none"/>
          <w:lang w:val="en-US"/>
        </w:rPr>
        <w:t>九</w:t>
      </w:r>
      <w:r>
        <w:rPr>
          <w:rFonts w:hint="eastAsia" w:ascii="宋体" w:hAnsi="宋体" w:cs="宋体"/>
          <w:b/>
          <w:color w:val="auto"/>
          <w:sz w:val="24"/>
          <w:highlight w:val="none"/>
        </w:rPr>
        <w:t>、付款方式：</w:t>
      </w:r>
    </w:p>
    <w:p w14:paraId="44FB61A6">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（1）环境考核评分≥90分的为优秀，按合同及时付款；</w:t>
      </w:r>
    </w:p>
    <w:p w14:paraId="7263CF0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4.乙方应提供银行账号、开户行及正式发票，甲方以转账方式支付服务费用。</w:t>
      </w:r>
    </w:p>
    <w:p w14:paraId="6EF3A792">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32FA8ED8">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6D1FFFB7">
      <w:pPr>
        <w:spacing w:line="520" w:lineRule="exact"/>
        <w:ind w:firstLine="354" w:firstLineChars="147"/>
        <w:rPr>
          <w:rFonts w:ascii="宋体" w:hAnsi="宋体" w:cs="宋体"/>
          <w:b/>
          <w:color w:val="auto"/>
          <w:sz w:val="24"/>
          <w:highlight w:val="none"/>
        </w:rPr>
      </w:pPr>
      <w:r>
        <w:rPr>
          <w:rFonts w:hint="default" w:ascii="宋体" w:hAnsi="宋体" w:cs="宋体"/>
          <w:b/>
          <w:color w:val="auto"/>
          <w:sz w:val="24"/>
          <w:highlight w:val="none"/>
          <w:lang w:val="en-US"/>
        </w:rPr>
        <w:t>十</w:t>
      </w:r>
      <w:r>
        <w:rPr>
          <w:rFonts w:hint="eastAsia" w:ascii="宋体" w:hAnsi="宋体" w:cs="宋体"/>
          <w:b/>
          <w:color w:val="auto"/>
          <w:sz w:val="24"/>
          <w:highlight w:val="none"/>
        </w:rPr>
        <w:t>、合同期限及违约责任：</w:t>
      </w:r>
    </w:p>
    <w:p w14:paraId="210BAFD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（一）本合同有效期自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w:t>
      </w:r>
    </w:p>
    <w:p w14:paraId="226A7A05">
      <w:pPr>
        <w:spacing w:line="520" w:lineRule="exact"/>
        <w:ind w:firstLine="417" w:firstLineChars="174"/>
        <w:rPr>
          <w:rFonts w:ascii="宋体" w:hAnsi="宋体" w:cs="宋体"/>
          <w:color w:val="auto"/>
          <w:sz w:val="24"/>
          <w:highlight w:val="none"/>
        </w:rPr>
      </w:pPr>
      <w:r>
        <w:rPr>
          <w:rFonts w:hint="eastAsia" w:ascii="宋体" w:hAnsi="宋体" w:cs="宋体"/>
          <w:color w:val="auto"/>
          <w:sz w:val="24"/>
          <w:highlight w:val="none"/>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auto"/>
          <w:sz w:val="24"/>
          <w:highlight w:val="none"/>
        </w:rPr>
      </w:pPr>
      <w:r>
        <w:rPr>
          <w:rFonts w:hint="eastAsia" w:ascii="宋体" w:hAnsi="宋体" w:cs="宋体"/>
          <w:color w:val="auto"/>
          <w:sz w:val="24"/>
          <w:highlight w:val="none"/>
        </w:rPr>
        <w:t>2、甲方连续两个月及以上无故未能支付乙方清洁服务费用。</w:t>
      </w:r>
    </w:p>
    <w:p w14:paraId="6766AC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4、乙方将业务转包给第三方的，甲方有权解除本合同，并没收合同履约保证金。</w:t>
      </w:r>
    </w:p>
    <w:p w14:paraId="17BFE91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auto"/>
          <w:sz w:val="24"/>
          <w:highlight w:val="none"/>
        </w:rPr>
      </w:pPr>
      <w:r>
        <w:rPr>
          <w:rFonts w:hint="eastAsia" w:ascii="宋体" w:hAnsi="宋体" w:cs="宋体"/>
          <w:b/>
          <w:color w:val="auto"/>
          <w:sz w:val="24"/>
          <w:highlight w:val="none"/>
        </w:rPr>
        <w:t>十一、保密条款</w:t>
      </w:r>
    </w:p>
    <w:p w14:paraId="4A49104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auto"/>
          <w:sz w:val="24"/>
          <w:highlight w:val="none"/>
        </w:rPr>
        <w:t>、保全费、保全保险费、差旅费</w:t>
      </w:r>
      <w:r>
        <w:rPr>
          <w:rFonts w:hint="eastAsia" w:ascii="宋体" w:hAnsi="宋体" w:eastAsia="宋体" w:cs="宋体"/>
          <w:b w:val="0"/>
          <w:bCs/>
          <w:color w:val="auto"/>
          <w:sz w:val="24"/>
          <w:highlight w:val="none"/>
        </w:rPr>
        <w:t>等）。</w:t>
      </w:r>
    </w:p>
    <w:p w14:paraId="2AE737CF">
      <w:pPr>
        <w:spacing w:line="520" w:lineRule="exact"/>
        <w:rPr>
          <w:rFonts w:ascii="宋体" w:hAnsi="宋体" w:cs="宋体"/>
          <w:b/>
          <w:color w:val="auto"/>
          <w:sz w:val="24"/>
          <w:highlight w:val="none"/>
        </w:rPr>
      </w:pPr>
      <w:r>
        <w:rPr>
          <w:rFonts w:hint="eastAsia" w:ascii="宋体" w:hAnsi="宋体" w:cs="宋体"/>
          <w:b/>
          <w:color w:val="auto"/>
          <w:sz w:val="24"/>
          <w:highlight w:val="none"/>
        </w:rPr>
        <w:t>十</w:t>
      </w:r>
      <w:r>
        <w:rPr>
          <w:rFonts w:hint="default" w:ascii="宋体" w:hAnsi="宋体" w:cs="宋体"/>
          <w:b/>
          <w:color w:val="auto"/>
          <w:sz w:val="24"/>
          <w:highlight w:val="none"/>
          <w:lang w:val="en-US"/>
        </w:rPr>
        <w:t>二</w:t>
      </w:r>
      <w:r>
        <w:rPr>
          <w:rFonts w:hint="eastAsia" w:ascii="宋体" w:hAnsi="宋体" w:cs="宋体"/>
          <w:b/>
          <w:color w:val="auto"/>
          <w:sz w:val="24"/>
          <w:highlight w:val="none"/>
        </w:rPr>
        <w:t>、不可抗力</w:t>
      </w:r>
    </w:p>
    <w:p w14:paraId="40311CF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任何一方由于不可抗力原因不能履行合同时，应在不可抗力事件发生后</w:t>
      </w:r>
      <w:r>
        <w:rPr>
          <w:rFonts w:ascii="宋体" w:hAnsi="宋体" w:eastAsia="宋体" w:cs="宋体"/>
          <w:b w:val="0"/>
          <w:bCs/>
          <w:color w:val="auto"/>
          <w:sz w:val="24"/>
          <w:highlight w:val="none"/>
        </w:rPr>
        <w:t>15</w:t>
      </w:r>
      <w:r>
        <w:rPr>
          <w:rFonts w:hint="eastAsia" w:ascii="宋体" w:hAnsi="宋体" w:eastAsia="宋体" w:cs="宋体"/>
          <w:b w:val="0"/>
          <w:bCs/>
          <w:color w:val="auto"/>
          <w:sz w:val="24"/>
          <w:highlight w:val="none"/>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0"/>
        </w:numPr>
        <w:spacing w:line="520" w:lineRule="exact"/>
        <w:rPr>
          <w:rFonts w:ascii="宋体" w:hAnsi="宋体" w:cs="宋体"/>
          <w:b/>
          <w:color w:val="auto"/>
          <w:sz w:val="24"/>
          <w:highlight w:val="none"/>
        </w:rPr>
      </w:pPr>
      <w:r>
        <w:rPr>
          <w:rFonts w:hint="eastAsia" w:ascii="宋体" w:hAnsi="宋体" w:cs="宋体"/>
          <w:b/>
          <w:color w:val="auto"/>
          <w:sz w:val="24"/>
          <w:highlight w:val="none"/>
          <w:lang w:val="en-US" w:eastAsia="zh-CN"/>
        </w:rPr>
        <w:t>十三、</w:t>
      </w:r>
      <w:r>
        <w:rPr>
          <w:rFonts w:hint="eastAsia" w:ascii="宋体" w:hAnsi="宋体" w:cs="宋体"/>
          <w:b/>
          <w:color w:val="auto"/>
          <w:sz w:val="24"/>
          <w:highlight w:val="none"/>
        </w:rPr>
        <w:t>送达条款</w:t>
      </w:r>
    </w:p>
    <w:p w14:paraId="578BD12C">
      <w:pPr>
        <w:numPr>
          <w:ilvl w:val="255"/>
          <w:numId w:val="0"/>
        </w:num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任何一方或法院按对方本合同中载明的地址发出通知或文件的，在发出起</w:t>
      </w:r>
      <w:r>
        <w:rPr>
          <w:rFonts w:ascii="宋体" w:hAnsi="宋体" w:eastAsia="宋体" w:cs="宋体"/>
          <w:b w:val="0"/>
          <w:bCs/>
          <w:color w:val="auto"/>
          <w:sz w:val="24"/>
          <w:highlight w:val="none"/>
        </w:rPr>
        <w:t>24</w:t>
      </w:r>
      <w:r>
        <w:rPr>
          <w:rFonts w:hint="eastAsia" w:ascii="宋体" w:hAnsi="宋体" w:eastAsia="宋体" w:cs="宋体"/>
          <w:b w:val="0"/>
          <w:bCs/>
          <w:color w:val="auto"/>
          <w:sz w:val="24"/>
          <w:highlight w:val="none"/>
        </w:rPr>
        <w:t>小时视为已经送达；任何一方地址或电话有变更的，变更方应在变更前</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日内以书面通知对方（仅限书面方式通知），否则自行承担所有不利后果。</w:t>
      </w:r>
    </w:p>
    <w:p w14:paraId="30336E2F">
      <w:pPr>
        <w:spacing w:line="520" w:lineRule="exact"/>
        <w:rPr>
          <w:rFonts w:ascii="宋体" w:hAnsi="宋体" w:cs="宋体"/>
          <w:b/>
          <w:color w:val="auto"/>
          <w:sz w:val="24"/>
          <w:highlight w:val="none"/>
        </w:rPr>
      </w:pPr>
      <w:r>
        <w:rPr>
          <w:rFonts w:hint="eastAsia" w:ascii="宋体" w:hAnsi="宋体" w:cs="宋体"/>
          <w:b/>
          <w:color w:val="auto"/>
          <w:sz w:val="24"/>
          <w:highlight w:val="none"/>
        </w:rPr>
        <w:t>十</w:t>
      </w:r>
      <w:r>
        <w:rPr>
          <w:rFonts w:hint="default" w:ascii="宋体" w:hAnsi="宋体" w:cs="宋体"/>
          <w:b/>
          <w:color w:val="auto"/>
          <w:sz w:val="24"/>
          <w:highlight w:val="none"/>
          <w:lang w:val="en-US"/>
        </w:rPr>
        <w:t>四</w:t>
      </w:r>
      <w:r>
        <w:rPr>
          <w:rFonts w:hint="eastAsia" w:ascii="宋体" w:hAnsi="宋体" w:cs="宋体"/>
          <w:b/>
          <w:color w:val="auto"/>
          <w:sz w:val="24"/>
          <w:highlight w:val="none"/>
        </w:rPr>
        <w:t>、其它事项：</w:t>
      </w:r>
    </w:p>
    <w:p w14:paraId="4AF54EF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份，具同等法律效力，本合同自双方签字盖章之日起生效。</w:t>
      </w:r>
    </w:p>
    <w:p w14:paraId="000A626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（四）本合同附件与合同正文同为合同之组成部分，具有同等法律效力，并自合同签订之日起一并生效。</w:t>
      </w:r>
    </w:p>
    <w:p w14:paraId="7E7C4E19">
      <w:pPr>
        <w:spacing w:line="520" w:lineRule="exact"/>
        <w:rPr>
          <w:rFonts w:ascii="宋体" w:hAnsi="宋体" w:cs="宋体"/>
          <w:color w:val="auto"/>
          <w:sz w:val="24"/>
          <w:highlight w:val="none"/>
        </w:rPr>
      </w:pPr>
      <w:r>
        <w:rPr>
          <w:rFonts w:hint="eastAsia" w:ascii="宋体" w:hAnsi="宋体" w:cs="宋体"/>
          <w:color w:val="auto"/>
          <w:sz w:val="24"/>
          <w:highlight w:val="none"/>
        </w:rPr>
        <w:t>附件：1.《保洁工作内容及标准》</w:t>
      </w:r>
    </w:p>
    <w:p w14:paraId="702FDB74">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2.《环境考核量化表》</w:t>
      </w:r>
    </w:p>
    <w:p w14:paraId="3ECFE14A">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3.《员工岗位物料配备表》</w:t>
      </w:r>
    </w:p>
    <w:p w14:paraId="28EAF9F9">
      <w:pPr>
        <w:spacing w:line="520" w:lineRule="exact"/>
        <w:ind w:left="7440" w:hanging="7440" w:hangingChars="3100"/>
        <w:rPr>
          <w:rFonts w:ascii="宋体" w:hAnsi="宋体" w:cs="宋体"/>
          <w:color w:val="auto"/>
          <w:sz w:val="24"/>
          <w:highlight w:val="none"/>
        </w:rPr>
      </w:pPr>
    </w:p>
    <w:p w14:paraId="7717177F">
      <w:pPr>
        <w:spacing w:line="520" w:lineRule="exact"/>
        <w:rPr>
          <w:rFonts w:ascii="宋体" w:hAnsi="宋体" w:cs="宋体"/>
          <w:color w:val="auto"/>
          <w:sz w:val="24"/>
          <w:highlight w:val="none"/>
        </w:rPr>
      </w:pPr>
    </w:p>
    <w:p w14:paraId="5C9870E8">
      <w:pPr>
        <w:spacing w:line="520" w:lineRule="exact"/>
        <w:ind w:left="6200" w:hanging="6200" w:hangingChars="3100"/>
        <w:rPr>
          <w:rFonts w:ascii="宋体" w:hAnsi="宋体" w:cs="宋体"/>
          <w:color w:val="auto"/>
          <w:sz w:val="24"/>
          <w:highlight w:val="none"/>
          <w:u w:val="single"/>
        </w:rPr>
      </w:pPr>
      <w:r>
        <w:rPr>
          <w:rFonts w:hint="eastAsia" w:ascii="宋体" w:hAnsi="宋体" w:cs="宋体"/>
          <w:color w:val="auto"/>
          <w:spacing w:val="-20"/>
          <w:sz w:val="24"/>
          <w:highlight w:val="none"/>
        </w:rPr>
        <w:t>甲方（盖章）：</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乙方（盖章）：</w:t>
      </w:r>
    </w:p>
    <w:p w14:paraId="536F7F65">
      <w:pPr>
        <w:spacing w:line="520" w:lineRule="exact"/>
        <w:ind w:firstLine="1400" w:firstLineChars="700"/>
        <w:rPr>
          <w:rFonts w:ascii="宋体" w:hAnsi="宋体" w:cs="宋体"/>
          <w:color w:val="auto"/>
          <w:spacing w:val="-20"/>
          <w:sz w:val="24"/>
          <w:highlight w:val="none"/>
          <w:u w:val="single"/>
        </w:rPr>
      </w:pPr>
    </w:p>
    <w:p w14:paraId="7E7A5D48">
      <w:pPr>
        <w:spacing w:line="520" w:lineRule="exact"/>
        <w:ind w:firstLine="1400" w:firstLineChars="700"/>
        <w:rPr>
          <w:rFonts w:ascii="宋体" w:hAnsi="宋体" w:cs="宋体"/>
          <w:color w:val="auto"/>
          <w:spacing w:val="-20"/>
          <w:sz w:val="24"/>
          <w:highlight w:val="none"/>
          <w:u w:val="single"/>
        </w:rPr>
      </w:pPr>
    </w:p>
    <w:p w14:paraId="3AE0190A">
      <w:pPr>
        <w:spacing w:line="520" w:lineRule="exact"/>
        <w:rPr>
          <w:rFonts w:ascii="宋体" w:hAnsi="宋体" w:cs="宋体"/>
          <w:color w:val="auto"/>
          <w:sz w:val="24"/>
          <w:highlight w:val="none"/>
        </w:rPr>
      </w:pPr>
      <w:r>
        <w:rPr>
          <w:rFonts w:hint="eastAsia" w:ascii="宋体" w:hAnsi="宋体" w:cs="宋体"/>
          <w:color w:val="auto"/>
          <w:sz w:val="24"/>
          <w:highlight w:val="none"/>
        </w:rPr>
        <w:t>代表（签名）：                            代表（签名）：</w:t>
      </w:r>
      <w:r>
        <w:rPr>
          <w:rFonts w:hint="eastAsia" w:ascii="宋体" w:hAnsi="宋体" w:cs="宋体"/>
          <w:color w:val="auto"/>
          <w:sz w:val="24"/>
          <w:highlight w:val="none"/>
        </w:rPr>
        <w:tab/>
      </w:r>
      <w:r>
        <w:rPr>
          <w:rFonts w:hint="eastAsia" w:ascii="宋体" w:hAnsi="宋体" w:cs="宋体"/>
          <w:color w:val="auto"/>
          <w:sz w:val="24"/>
          <w:highlight w:val="none"/>
        </w:rPr>
        <w:tab/>
      </w:r>
    </w:p>
    <w:p w14:paraId="28B97FF3">
      <w:pPr>
        <w:spacing w:line="520" w:lineRule="exact"/>
        <w:rPr>
          <w:rFonts w:ascii="宋体" w:hAnsi="宋体" w:cs="宋体"/>
          <w:b/>
          <w:color w:val="auto"/>
          <w:sz w:val="24"/>
          <w:highlight w:val="none"/>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auto"/>
          <w:sz w:val="24"/>
          <w:highlight w:val="none"/>
        </w:rPr>
        <w:t>签订日期：            年   月   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签订日期：                  年   月   日</w:t>
      </w:r>
    </w:p>
    <w:p w14:paraId="6E9C9E03">
      <w:pPr>
        <w:pStyle w:val="2"/>
        <w:spacing w:after="0" w:line="240" w:lineRule="auto"/>
        <w:rPr>
          <w:rFonts w:ascii="楷体" w:hAnsi="楷体" w:eastAsia="楷体" w:cs="楷体"/>
          <w:b w:val="0"/>
          <w:color w:val="auto"/>
          <w:sz w:val="32"/>
          <w:szCs w:val="32"/>
          <w:highlight w:val="none"/>
        </w:rPr>
      </w:pPr>
      <w:r>
        <w:rPr>
          <w:rFonts w:hint="eastAsia" w:ascii="楷体" w:hAnsi="楷体" w:eastAsia="楷体" w:cs="楷体"/>
          <w:b w:val="0"/>
          <w:color w:val="auto"/>
          <w:sz w:val="32"/>
          <w:szCs w:val="32"/>
          <w:highlight w:val="none"/>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auto"/>
                <w:sz w:val="24"/>
                <w:highlight w:val="none"/>
              </w:rPr>
            </w:pPr>
            <w:r>
              <w:rPr>
                <w:rFonts w:hint="eastAsia" w:ascii="楷体_GB2312" w:eastAsia="楷体_GB2312"/>
                <w:color w:val="auto"/>
                <w:sz w:val="24"/>
                <w:highlight w:val="none"/>
              </w:rPr>
              <w:t>项目</w:t>
            </w:r>
          </w:p>
        </w:tc>
        <w:tc>
          <w:tcPr>
            <w:tcW w:w="495" w:type="pct"/>
            <w:vAlign w:val="center"/>
          </w:tcPr>
          <w:p w14:paraId="66A72401">
            <w:pPr>
              <w:jc w:val="center"/>
              <w:rPr>
                <w:rFonts w:ascii="楷体_GB2312" w:eastAsia="楷体_GB2312"/>
                <w:color w:val="auto"/>
                <w:sz w:val="24"/>
                <w:highlight w:val="none"/>
              </w:rPr>
            </w:pPr>
            <w:r>
              <w:rPr>
                <w:rFonts w:hint="eastAsia" w:ascii="楷体_GB2312" w:eastAsia="楷体_GB2312"/>
                <w:color w:val="auto"/>
                <w:sz w:val="24"/>
                <w:highlight w:val="none"/>
              </w:rPr>
              <w:t>序号</w:t>
            </w:r>
          </w:p>
        </w:tc>
        <w:tc>
          <w:tcPr>
            <w:tcW w:w="1450" w:type="pct"/>
            <w:vAlign w:val="center"/>
          </w:tcPr>
          <w:p w14:paraId="1CACCB51">
            <w:pPr>
              <w:rPr>
                <w:rFonts w:ascii="楷体_GB2312" w:eastAsia="楷体_GB2312"/>
                <w:color w:val="auto"/>
                <w:sz w:val="24"/>
                <w:highlight w:val="none"/>
              </w:rPr>
            </w:pPr>
            <w:r>
              <w:rPr>
                <w:rFonts w:hint="eastAsia" w:ascii="楷体_GB2312" w:eastAsia="楷体_GB2312"/>
                <w:color w:val="auto"/>
                <w:sz w:val="24"/>
                <w:highlight w:val="none"/>
              </w:rPr>
              <w:t>保洁内容</w:t>
            </w:r>
          </w:p>
        </w:tc>
        <w:tc>
          <w:tcPr>
            <w:tcW w:w="2596" w:type="pct"/>
            <w:vAlign w:val="center"/>
          </w:tcPr>
          <w:p w14:paraId="5D494E97">
            <w:pPr>
              <w:rPr>
                <w:rFonts w:ascii="楷体_GB2312" w:eastAsia="楷体_GB2312"/>
                <w:color w:val="auto"/>
                <w:sz w:val="24"/>
                <w:highlight w:val="none"/>
              </w:rPr>
            </w:pPr>
            <w:r>
              <w:rPr>
                <w:rFonts w:hint="eastAsia" w:ascii="楷体_GB2312" w:eastAsia="楷体_GB2312"/>
                <w:color w:val="auto"/>
                <w:sz w:val="24"/>
                <w:highlight w:val="none"/>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auto"/>
                <w:sz w:val="24"/>
                <w:highlight w:val="none"/>
              </w:rPr>
            </w:pPr>
            <w:r>
              <w:rPr>
                <w:rFonts w:hint="eastAsia" w:ascii="楷体_GB2312" w:eastAsia="楷体_GB2312"/>
                <w:color w:val="auto"/>
                <w:sz w:val="24"/>
                <w:highlight w:val="none"/>
              </w:rPr>
              <w:t>生活</w:t>
            </w:r>
          </w:p>
          <w:p w14:paraId="240A60EB">
            <w:pPr>
              <w:jc w:val="center"/>
              <w:rPr>
                <w:rFonts w:ascii="楷体_GB2312" w:eastAsia="楷体_GB2312"/>
                <w:color w:val="auto"/>
                <w:sz w:val="24"/>
                <w:highlight w:val="none"/>
              </w:rPr>
            </w:pPr>
            <w:r>
              <w:rPr>
                <w:rFonts w:hint="eastAsia" w:ascii="楷体_GB2312" w:eastAsia="楷体_GB2312"/>
                <w:color w:val="auto"/>
                <w:sz w:val="24"/>
                <w:highlight w:val="none"/>
              </w:rPr>
              <w:t>垃圾</w:t>
            </w:r>
          </w:p>
          <w:p w14:paraId="04260AB0">
            <w:pPr>
              <w:jc w:val="center"/>
              <w:rPr>
                <w:rFonts w:ascii="楷体_GB2312" w:eastAsia="楷体_GB2312"/>
                <w:color w:val="auto"/>
                <w:sz w:val="24"/>
                <w:highlight w:val="none"/>
              </w:rPr>
            </w:pPr>
            <w:r>
              <w:rPr>
                <w:rFonts w:hint="eastAsia" w:ascii="楷体_GB2312" w:eastAsia="楷体_GB2312"/>
                <w:color w:val="auto"/>
                <w:sz w:val="24"/>
                <w:highlight w:val="none"/>
              </w:rPr>
              <w:t>收集</w:t>
            </w:r>
          </w:p>
        </w:tc>
        <w:tc>
          <w:tcPr>
            <w:tcW w:w="495" w:type="pct"/>
            <w:vAlign w:val="center"/>
          </w:tcPr>
          <w:p w14:paraId="723C52A9">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89CC09A">
            <w:pPr>
              <w:rPr>
                <w:rFonts w:ascii="楷体_GB2312" w:eastAsia="楷体_GB2312"/>
                <w:color w:val="auto"/>
                <w:sz w:val="24"/>
                <w:highlight w:val="none"/>
              </w:rPr>
            </w:pPr>
            <w:r>
              <w:rPr>
                <w:rFonts w:hint="eastAsia" w:ascii="楷体_GB2312" w:eastAsia="楷体_GB2312"/>
                <w:color w:val="auto"/>
                <w:sz w:val="24"/>
                <w:highlight w:val="none"/>
              </w:rPr>
              <w:t>收生活垃圾</w:t>
            </w:r>
          </w:p>
        </w:tc>
        <w:tc>
          <w:tcPr>
            <w:tcW w:w="2596" w:type="pct"/>
            <w:vAlign w:val="center"/>
          </w:tcPr>
          <w:p w14:paraId="37CDCE67">
            <w:pPr>
              <w:rPr>
                <w:rFonts w:ascii="楷体_GB2312" w:eastAsia="楷体_GB2312"/>
                <w:color w:val="auto"/>
                <w:sz w:val="24"/>
                <w:highlight w:val="none"/>
              </w:rPr>
            </w:pPr>
            <w:r>
              <w:rPr>
                <w:rFonts w:hint="eastAsia" w:ascii="楷体_GB2312" w:eastAsia="楷体_GB2312"/>
                <w:color w:val="auto"/>
                <w:sz w:val="24"/>
                <w:highlight w:val="none"/>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auto"/>
                <w:sz w:val="24"/>
                <w:highlight w:val="none"/>
              </w:rPr>
            </w:pPr>
          </w:p>
        </w:tc>
        <w:tc>
          <w:tcPr>
            <w:tcW w:w="495" w:type="pct"/>
            <w:vAlign w:val="center"/>
          </w:tcPr>
          <w:p w14:paraId="6BE2C5A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145BB19E">
            <w:pPr>
              <w:rPr>
                <w:rFonts w:ascii="楷体_GB2312" w:eastAsia="楷体_GB2312"/>
                <w:color w:val="auto"/>
                <w:sz w:val="24"/>
                <w:highlight w:val="none"/>
              </w:rPr>
            </w:pPr>
            <w:r>
              <w:rPr>
                <w:rFonts w:hint="eastAsia" w:ascii="楷体_GB2312" w:eastAsia="楷体_GB2312"/>
                <w:color w:val="auto"/>
                <w:sz w:val="24"/>
                <w:highlight w:val="none"/>
              </w:rPr>
              <w:t>洗垃圾桶</w:t>
            </w:r>
          </w:p>
        </w:tc>
        <w:tc>
          <w:tcPr>
            <w:tcW w:w="2596" w:type="pct"/>
            <w:vAlign w:val="center"/>
          </w:tcPr>
          <w:p w14:paraId="63BF34BC">
            <w:pPr>
              <w:rPr>
                <w:rFonts w:ascii="楷体_GB2312" w:eastAsia="楷体_GB2312"/>
                <w:color w:val="auto"/>
                <w:sz w:val="24"/>
                <w:highlight w:val="none"/>
              </w:rPr>
            </w:pPr>
            <w:r>
              <w:rPr>
                <w:rFonts w:hint="eastAsia" w:ascii="楷体_GB2312" w:eastAsia="楷体_GB2312"/>
                <w:color w:val="auto"/>
                <w:sz w:val="24"/>
                <w:highlight w:val="none"/>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auto"/>
                <w:sz w:val="24"/>
                <w:highlight w:val="none"/>
              </w:rPr>
            </w:pPr>
          </w:p>
        </w:tc>
        <w:tc>
          <w:tcPr>
            <w:tcW w:w="495" w:type="pct"/>
            <w:vAlign w:val="center"/>
          </w:tcPr>
          <w:p w14:paraId="372DE95E">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3134835A">
            <w:pPr>
              <w:rPr>
                <w:rFonts w:ascii="楷体_GB2312" w:eastAsia="楷体_GB2312"/>
                <w:color w:val="auto"/>
                <w:sz w:val="24"/>
                <w:highlight w:val="none"/>
              </w:rPr>
            </w:pPr>
            <w:r>
              <w:rPr>
                <w:rFonts w:hint="eastAsia" w:ascii="楷体_GB2312" w:eastAsia="楷体_GB2312"/>
                <w:color w:val="auto"/>
                <w:sz w:val="24"/>
                <w:highlight w:val="none"/>
              </w:rPr>
              <w:t>烟灰缸</w:t>
            </w:r>
          </w:p>
        </w:tc>
        <w:tc>
          <w:tcPr>
            <w:tcW w:w="2596" w:type="pct"/>
            <w:vAlign w:val="center"/>
          </w:tcPr>
          <w:p w14:paraId="62EBBCA7">
            <w:pPr>
              <w:rPr>
                <w:rFonts w:ascii="楷体_GB2312" w:eastAsia="楷体_GB2312"/>
                <w:color w:val="auto"/>
                <w:sz w:val="24"/>
                <w:highlight w:val="none"/>
              </w:rPr>
            </w:pPr>
            <w:r>
              <w:rPr>
                <w:rFonts w:hint="eastAsia" w:ascii="楷体_GB2312" w:eastAsia="楷体_GB2312"/>
                <w:color w:val="auto"/>
                <w:sz w:val="24"/>
                <w:highlight w:val="none"/>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auto"/>
                <w:sz w:val="24"/>
                <w:highlight w:val="none"/>
              </w:rPr>
            </w:pPr>
            <w:r>
              <w:rPr>
                <w:rFonts w:hint="eastAsia" w:ascii="楷体_GB2312" w:eastAsia="楷体_GB2312"/>
                <w:color w:val="auto"/>
                <w:sz w:val="24"/>
                <w:highlight w:val="none"/>
              </w:rPr>
              <w:t>大</w:t>
            </w:r>
          </w:p>
          <w:p w14:paraId="09B8A9A1">
            <w:pPr>
              <w:jc w:val="center"/>
              <w:rPr>
                <w:rFonts w:ascii="楷体_GB2312" w:eastAsia="楷体_GB2312"/>
                <w:color w:val="auto"/>
                <w:sz w:val="24"/>
                <w:highlight w:val="none"/>
              </w:rPr>
            </w:pPr>
          </w:p>
          <w:p w14:paraId="31A0A4EA">
            <w:pPr>
              <w:jc w:val="center"/>
              <w:rPr>
                <w:rFonts w:ascii="楷体_GB2312" w:eastAsia="楷体_GB2312"/>
                <w:color w:val="auto"/>
                <w:sz w:val="24"/>
                <w:highlight w:val="none"/>
              </w:rPr>
            </w:pPr>
          </w:p>
          <w:p w14:paraId="4D1E2AE5">
            <w:pPr>
              <w:jc w:val="center"/>
              <w:rPr>
                <w:rFonts w:ascii="楷体_GB2312" w:eastAsia="楷体_GB2312"/>
                <w:color w:val="auto"/>
                <w:sz w:val="24"/>
                <w:highlight w:val="none"/>
              </w:rPr>
            </w:pPr>
          </w:p>
          <w:p w14:paraId="30DE9A2B">
            <w:pPr>
              <w:jc w:val="center"/>
              <w:rPr>
                <w:rFonts w:ascii="楷体_GB2312" w:eastAsia="楷体_GB2312"/>
                <w:color w:val="auto"/>
                <w:sz w:val="24"/>
                <w:highlight w:val="none"/>
              </w:rPr>
            </w:pPr>
            <w:r>
              <w:rPr>
                <w:rFonts w:hint="eastAsia" w:ascii="楷体_GB2312" w:eastAsia="楷体_GB2312"/>
                <w:color w:val="auto"/>
                <w:sz w:val="24"/>
                <w:highlight w:val="none"/>
              </w:rPr>
              <w:t>堂</w:t>
            </w:r>
          </w:p>
        </w:tc>
        <w:tc>
          <w:tcPr>
            <w:tcW w:w="495" w:type="pct"/>
            <w:vAlign w:val="center"/>
          </w:tcPr>
          <w:p w14:paraId="49A7A8B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60DA4395">
            <w:pPr>
              <w:rPr>
                <w:rFonts w:ascii="楷体_GB2312" w:eastAsia="楷体_GB2312"/>
                <w:color w:val="auto"/>
                <w:sz w:val="24"/>
                <w:highlight w:val="none"/>
              </w:rPr>
            </w:pPr>
            <w:r>
              <w:rPr>
                <w:rFonts w:hint="eastAsia" w:ascii="楷体_GB2312" w:eastAsia="楷体_GB2312"/>
                <w:color w:val="auto"/>
                <w:sz w:val="24"/>
                <w:highlight w:val="none"/>
              </w:rPr>
              <w:t>拖洗大堂</w:t>
            </w:r>
          </w:p>
        </w:tc>
        <w:tc>
          <w:tcPr>
            <w:tcW w:w="2596" w:type="pct"/>
            <w:vAlign w:val="center"/>
          </w:tcPr>
          <w:p w14:paraId="51BF82EF">
            <w:pPr>
              <w:rPr>
                <w:rFonts w:ascii="楷体_GB2312" w:eastAsia="楷体_GB2312"/>
                <w:color w:val="auto"/>
                <w:sz w:val="24"/>
                <w:highlight w:val="none"/>
              </w:rPr>
            </w:pPr>
            <w:r>
              <w:rPr>
                <w:rFonts w:hint="eastAsia" w:ascii="楷体_GB2312" w:eastAsia="楷体_GB2312"/>
                <w:color w:val="auto"/>
                <w:sz w:val="24"/>
                <w:highlight w:val="none"/>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auto"/>
                <w:sz w:val="24"/>
                <w:highlight w:val="none"/>
              </w:rPr>
            </w:pPr>
          </w:p>
        </w:tc>
        <w:tc>
          <w:tcPr>
            <w:tcW w:w="495" w:type="pct"/>
            <w:vAlign w:val="center"/>
          </w:tcPr>
          <w:p w14:paraId="2BEB139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3027EF05">
            <w:pPr>
              <w:rPr>
                <w:rFonts w:ascii="楷体_GB2312" w:eastAsia="楷体_GB2312"/>
                <w:color w:val="auto"/>
                <w:sz w:val="24"/>
                <w:highlight w:val="none"/>
              </w:rPr>
            </w:pPr>
            <w:r>
              <w:rPr>
                <w:rFonts w:hint="eastAsia" w:ascii="楷体_GB2312" w:eastAsia="楷体_GB2312"/>
                <w:color w:val="auto"/>
                <w:sz w:val="24"/>
                <w:highlight w:val="none"/>
              </w:rPr>
              <w:t>清扫大堂</w:t>
            </w:r>
          </w:p>
        </w:tc>
        <w:tc>
          <w:tcPr>
            <w:tcW w:w="2596" w:type="pct"/>
            <w:vAlign w:val="center"/>
          </w:tcPr>
          <w:p w14:paraId="42505812">
            <w:pPr>
              <w:rPr>
                <w:rFonts w:ascii="楷体_GB2312" w:eastAsia="楷体_GB2312"/>
                <w:color w:val="auto"/>
                <w:sz w:val="24"/>
                <w:highlight w:val="none"/>
              </w:rPr>
            </w:pPr>
            <w:r>
              <w:rPr>
                <w:rFonts w:hint="eastAsia" w:ascii="楷体_GB2312" w:eastAsia="楷体_GB2312"/>
                <w:color w:val="auto"/>
                <w:sz w:val="24"/>
                <w:highlight w:val="none"/>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auto"/>
                <w:sz w:val="24"/>
                <w:highlight w:val="none"/>
              </w:rPr>
            </w:pPr>
          </w:p>
        </w:tc>
        <w:tc>
          <w:tcPr>
            <w:tcW w:w="495" w:type="pct"/>
            <w:vAlign w:val="center"/>
          </w:tcPr>
          <w:p w14:paraId="1B3FAAB2">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6B123AFB">
            <w:pPr>
              <w:rPr>
                <w:rFonts w:ascii="楷体_GB2312" w:eastAsia="楷体_GB2312"/>
                <w:color w:val="auto"/>
                <w:sz w:val="24"/>
                <w:highlight w:val="none"/>
              </w:rPr>
            </w:pPr>
            <w:r>
              <w:rPr>
                <w:rFonts w:hint="eastAsia" w:ascii="楷体_GB2312" w:eastAsia="楷体_GB2312"/>
                <w:color w:val="auto"/>
                <w:sz w:val="24"/>
                <w:highlight w:val="none"/>
              </w:rPr>
              <w:t>擦大堂及楼梯防盗门</w:t>
            </w:r>
          </w:p>
        </w:tc>
        <w:tc>
          <w:tcPr>
            <w:tcW w:w="2596" w:type="pct"/>
            <w:vAlign w:val="center"/>
          </w:tcPr>
          <w:p w14:paraId="4DBDDB7A">
            <w:pPr>
              <w:rPr>
                <w:rFonts w:ascii="楷体_GB2312" w:eastAsia="楷体_GB2312"/>
                <w:color w:val="auto"/>
                <w:sz w:val="24"/>
                <w:highlight w:val="none"/>
              </w:rPr>
            </w:pPr>
            <w:r>
              <w:rPr>
                <w:rFonts w:hint="eastAsia" w:ascii="楷体_GB2312" w:eastAsia="楷体_GB2312"/>
                <w:color w:val="auto"/>
                <w:sz w:val="24"/>
                <w:highlight w:val="none"/>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auto"/>
                <w:sz w:val="24"/>
                <w:highlight w:val="none"/>
              </w:rPr>
            </w:pPr>
          </w:p>
        </w:tc>
        <w:tc>
          <w:tcPr>
            <w:tcW w:w="495" w:type="pct"/>
            <w:vAlign w:val="center"/>
          </w:tcPr>
          <w:p w14:paraId="7AFCCB67">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74BBCE2">
            <w:pPr>
              <w:rPr>
                <w:rFonts w:ascii="楷体_GB2312" w:eastAsia="楷体_GB2312"/>
                <w:color w:val="auto"/>
                <w:sz w:val="24"/>
                <w:highlight w:val="none"/>
              </w:rPr>
            </w:pPr>
            <w:r>
              <w:rPr>
                <w:rFonts w:hint="eastAsia" w:ascii="楷体_GB2312" w:eastAsia="楷体_GB2312"/>
                <w:color w:val="auto"/>
                <w:sz w:val="24"/>
                <w:highlight w:val="none"/>
              </w:rPr>
              <w:t>大堂玻璃</w:t>
            </w:r>
          </w:p>
        </w:tc>
        <w:tc>
          <w:tcPr>
            <w:tcW w:w="2596" w:type="pct"/>
            <w:vAlign w:val="center"/>
          </w:tcPr>
          <w:p w14:paraId="182AF7D2">
            <w:pPr>
              <w:rPr>
                <w:rFonts w:ascii="楷体_GB2312" w:eastAsia="楷体_GB2312"/>
                <w:color w:val="auto"/>
                <w:sz w:val="24"/>
                <w:highlight w:val="none"/>
              </w:rPr>
            </w:pPr>
            <w:r>
              <w:rPr>
                <w:rFonts w:hint="eastAsia" w:ascii="楷体_GB2312" w:eastAsia="楷体_GB2312"/>
                <w:color w:val="auto"/>
                <w:sz w:val="24"/>
                <w:highlight w:val="none"/>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auto"/>
                <w:sz w:val="24"/>
                <w:highlight w:val="none"/>
              </w:rPr>
            </w:pPr>
          </w:p>
        </w:tc>
        <w:tc>
          <w:tcPr>
            <w:tcW w:w="495" w:type="pct"/>
            <w:vAlign w:val="center"/>
          </w:tcPr>
          <w:p w14:paraId="54A0A1C3">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046DA292">
            <w:pPr>
              <w:rPr>
                <w:rFonts w:ascii="楷体_GB2312" w:eastAsia="楷体_GB2312"/>
                <w:color w:val="auto"/>
                <w:sz w:val="24"/>
                <w:highlight w:val="none"/>
              </w:rPr>
            </w:pPr>
            <w:r>
              <w:rPr>
                <w:rFonts w:hint="eastAsia" w:ascii="楷体_GB2312" w:eastAsia="楷体_GB2312"/>
                <w:color w:val="auto"/>
                <w:sz w:val="24"/>
                <w:highlight w:val="none"/>
              </w:rPr>
              <w:t>清理烟灰盅</w:t>
            </w:r>
          </w:p>
        </w:tc>
        <w:tc>
          <w:tcPr>
            <w:tcW w:w="2596" w:type="pct"/>
            <w:vAlign w:val="center"/>
          </w:tcPr>
          <w:p w14:paraId="1784F99B">
            <w:pPr>
              <w:rPr>
                <w:rFonts w:ascii="楷体_GB2312" w:eastAsia="楷体_GB2312"/>
                <w:color w:val="auto"/>
                <w:sz w:val="24"/>
                <w:highlight w:val="none"/>
              </w:rPr>
            </w:pPr>
            <w:r>
              <w:rPr>
                <w:rFonts w:hint="eastAsia" w:ascii="楷体_GB2312" w:eastAsia="楷体_GB2312"/>
                <w:color w:val="auto"/>
                <w:sz w:val="24"/>
                <w:highlight w:val="none"/>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auto"/>
                <w:sz w:val="24"/>
                <w:highlight w:val="none"/>
              </w:rPr>
            </w:pPr>
          </w:p>
        </w:tc>
        <w:tc>
          <w:tcPr>
            <w:tcW w:w="495" w:type="pct"/>
            <w:vAlign w:val="center"/>
          </w:tcPr>
          <w:p w14:paraId="160847D5">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2E828A12">
            <w:pPr>
              <w:rPr>
                <w:rFonts w:ascii="楷体_GB2312" w:eastAsia="楷体_GB2312"/>
                <w:color w:val="auto"/>
                <w:sz w:val="24"/>
                <w:highlight w:val="none"/>
              </w:rPr>
            </w:pPr>
            <w:r>
              <w:rPr>
                <w:rFonts w:hint="eastAsia" w:ascii="楷体_GB2312" w:eastAsia="楷体_GB2312"/>
                <w:color w:val="auto"/>
                <w:sz w:val="24"/>
                <w:highlight w:val="none"/>
              </w:rPr>
              <w:t>擦公告栏、标示</w:t>
            </w:r>
          </w:p>
        </w:tc>
        <w:tc>
          <w:tcPr>
            <w:tcW w:w="2596" w:type="pct"/>
            <w:vAlign w:val="center"/>
          </w:tcPr>
          <w:p w14:paraId="6075C92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auto"/>
                <w:sz w:val="24"/>
                <w:highlight w:val="none"/>
              </w:rPr>
            </w:pPr>
          </w:p>
        </w:tc>
        <w:tc>
          <w:tcPr>
            <w:tcW w:w="495" w:type="pct"/>
            <w:vAlign w:val="center"/>
          </w:tcPr>
          <w:p w14:paraId="7E6E964B">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6B11D2FB">
            <w:pPr>
              <w:rPr>
                <w:rFonts w:ascii="楷体_GB2312" w:eastAsia="楷体_GB2312"/>
                <w:color w:val="auto"/>
                <w:sz w:val="24"/>
                <w:highlight w:val="none"/>
              </w:rPr>
            </w:pPr>
            <w:r>
              <w:rPr>
                <w:rFonts w:hint="eastAsia" w:ascii="楷体_GB2312" w:eastAsia="楷体_GB2312"/>
                <w:color w:val="auto"/>
                <w:sz w:val="24"/>
                <w:highlight w:val="none"/>
              </w:rPr>
              <w:t>信报箱</w:t>
            </w:r>
          </w:p>
        </w:tc>
        <w:tc>
          <w:tcPr>
            <w:tcW w:w="2596" w:type="pct"/>
            <w:vAlign w:val="center"/>
          </w:tcPr>
          <w:p w14:paraId="317B17C2">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auto"/>
                <w:sz w:val="24"/>
                <w:highlight w:val="none"/>
              </w:rPr>
            </w:pPr>
          </w:p>
        </w:tc>
        <w:tc>
          <w:tcPr>
            <w:tcW w:w="495" w:type="pct"/>
            <w:vAlign w:val="center"/>
          </w:tcPr>
          <w:p w14:paraId="525D73C4">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2AB3C255">
            <w:pPr>
              <w:rPr>
                <w:rFonts w:ascii="楷体_GB2312" w:eastAsia="楷体_GB2312"/>
                <w:color w:val="auto"/>
                <w:sz w:val="24"/>
                <w:highlight w:val="none"/>
              </w:rPr>
            </w:pPr>
            <w:r>
              <w:rPr>
                <w:rFonts w:hint="eastAsia" w:ascii="楷体_GB2312" w:eastAsia="楷体_GB2312"/>
                <w:color w:val="auto"/>
                <w:sz w:val="24"/>
                <w:highlight w:val="none"/>
              </w:rPr>
              <w:t>擦洗大堂墙壁</w:t>
            </w:r>
          </w:p>
        </w:tc>
        <w:tc>
          <w:tcPr>
            <w:tcW w:w="2596" w:type="pct"/>
            <w:vAlign w:val="center"/>
          </w:tcPr>
          <w:p w14:paraId="297A8A1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748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auto"/>
                <w:sz w:val="24"/>
                <w:highlight w:val="none"/>
              </w:rPr>
            </w:pPr>
          </w:p>
        </w:tc>
        <w:tc>
          <w:tcPr>
            <w:tcW w:w="495" w:type="pct"/>
            <w:vAlign w:val="center"/>
          </w:tcPr>
          <w:p w14:paraId="1F0B91C1">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29C913D4">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4E36650D">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auto"/>
                <w:sz w:val="24"/>
                <w:highlight w:val="none"/>
              </w:rPr>
            </w:pPr>
            <w:r>
              <w:rPr>
                <w:rFonts w:hint="eastAsia" w:ascii="楷体_GB2312" w:eastAsia="楷体_GB2312"/>
                <w:color w:val="auto"/>
                <w:sz w:val="24"/>
                <w:highlight w:val="none"/>
              </w:rPr>
              <w:t>电</w:t>
            </w:r>
          </w:p>
          <w:p w14:paraId="4039EF21">
            <w:pPr>
              <w:jc w:val="center"/>
              <w:rPr>
                <w:rFonts w:ascii="楷体_GB2312" w:eastAsia="楷体_GB2312"/>
                <w:color w:val="auto"/>
                <w:sz w:val="24"/>
                <w:highlight w:val="none"/>
              </w:rPr>
            </w:pPr>
            <w:r>
              <w:rPr>
                <w:rFonts w:hint="eastAsia" w:ascii="楷体_GB2312" w:eastAsia="楷体_GB2312"/>
                <w:color w:val="auto"/>
                <w:sz w:val="24"/>
                <w:highlight w:val="none"/>
              </w:rPr>
              <w:t>梯</w:t>
            </w:r>
          </w:p>
        </w:tc>
        <w:tc>
          <w:tcPr>
            <w:tcW w:w="495" w:type="pct"/>
            <w:vAlign w:val="center"/>
          </w:tcPr>
          <w:p w14:paraId="1F658FD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DCA6187">
            <w:pPr>
              <w:rPr>
                <w:rFonts w:ascii="楷体_GB2312" w:eastAsia="楷体_GB2312"/>
                <w:color w:val="auto"/>
                <w:sz w:val="24"/>
                <w:highlight w:val="none"/>
              </w:rPr>
            </w:pPr>
            <w:r>
              <w:rPr>
                <w:rFonts w:hint="eastAsia" w:ascii="楷体_GB2312" w:eastAsia="楷体_GB2312"/>
                <w:color w:val="auto"/>
                <w:sz w:val="24"/>
                <w:highlight w:val="none"/>
              </w:rPr>
              <w:t>拖洗电梯踏板</w:t>
            </w:r>
          </w:p>
        </w:tc>
        <w:tc>
          <w:tcPr>
            <w:tcW w:w="2596" w:type="pct"/>
            <w:vAlign w:val="center"/>
          </w:tcPr>
          <w:p w14:paraId="597A46FA">
            <w:pPr>
              <w:rPr>
                <w:rFonts w:ascii="楷体_GB2312" w:eastAsia="楷体_GB2312"/>
                <w:color w:val="auto"/>
                <w:sz w:val="24"/>
                <w:highlight w:val="none"/>
              </w:rPr>
            </w:pPr>
            <w:r>
              <w:rPr>
                <w:rFonts w:hint="eastAsia" w:ascii="楷体_GB2312" w:eastAsia="楷体_GB2312"/>
                <w:color w:val="auto"/>
                <w:sz w:val="24"/>
                <w:highlight w:val="none"/>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auto"/>
                <w:sz w:val="24"/>
                <w:highlight w:val="none"/>
              </w:rPr>
            </w:pPr>
          </w:p>
        </w:tc>
        <w:tc>
          <w:tcPr>
            <w:tcW w:w="495" w:type="pct"/>
            <w:vAlign w:val="center"/>
          </w:tcPr>
          <w:p w14:paraId="6984E3AF">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0E6150C">
            <w:pPr>
              <w:rPr>
                <w:rFonts w:ascii="楷体_GB2312" w:eastAsia="楷体_GB2312"/>
                <w:color w:val="auto"/>
                <w:sz w:val="24"/>
                <w:highlight w:val="none"/>
              </w:rPr>
            </w:pPr>
            <w:r>
              <w:rPr>
                <w:rFonts w:hint="eastAsia" w:ascii="楷体_GB2312" w:eastAsia="楷体_GB2312"/>
                <w:color w:val="auto"/>
                <w:sz w:val="24"/>
                <w:highlight w:val="none"/>
              </w:rPr>
              <w:t>擦洗电梯轿厢内壁</w:t>
            </w:r>
          </w:p>
        </w:tc>
        <w:tc>
          <w:tcPr>
            <w:tcW w:w="2596" w:type="pct"/>
            <w:vAlign w:val="center"/>
          </w:tcPr>
          <w:p w14:paraId="7EDB89B5">
            <w:pPr>
              <w:rPr>
                <w:rFonts w:ascii="楷体_GB2312" w:eastAsia="楷体_GB2312"/>
                <w:color w:val="auto"/>
                <w:sz w:val="24"/>
                <w:highlight w:val="none"/>
              </w:rPr>
            </w:pPr>
            <w:r>
              <w:rPr>
                <w:rFonts w:hint="eastAsia" w:ascii="楷体_GB2312" w:eastAsia="楷体_GB2312"/>
                <w:color w:val="auto"/>
                <w:sz w:val="24"/>
                <w:highlight w:val="none"/>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auto"/>
                <w:sz w:val="24"/>
                <w:highlight w:val="none"/>
              </w:rPr>
            </w:pPr>
          </w:p>
        </w:tc>
        <w:tc>
          <w:tcPr>
            <w:tcW w:w="495" w:type="pct"/>
            <w:vAlign w:val="center"/>
          </w:tcPr>
          <w:p w14:paraId="47F93F04">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75AA38C">
            <w:pPr>
              <w:rPr>
                <w:rFonts w:ascii="楷体_GB2312" w:eastAsia="楷体_GB2312"/>
                <w:color w:val="auto"/>
                <w:sz w:val="24"/>
                <w:highlight w:val="none"/>
              </w:rPr>
            </w:pPr>
            <w:r>
              <w:rPr>
                <w:rFonts w:hint="eastAsia" w:ascii="楷体_GB2312" w:eastAsia="楷体_GB2312"/>
                <w:color w:val="auto"/>
                <w:sz w:val="24"/>
                <w:highlight w:val="none"/>
              </w:rPr>
              <w:t>清理电梯门地槽</w:t>
            </w:r>
          </w:p>
        </w:tc>
        <w:tc>
          <w:tcPr>
            <w:tcW w:w="2596" w:type="pct"/>
            <w:vAlign w:val="center"/>
          </w:tcPr>
          <w:p w14:paraId="529597B9">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auto"/>
                <w:sz w:val="24"/>
                <w:highlight w:val="none"/>
              </w:rPr>
            </w:pPr>
          </w:p>
          <w:p w14:paraId="6A8F37B7">
            <w:pPr>
              <w:jc w:val="center"/>
              <w:rPr>
                <w:rFonts w:ascii="楷体_GB2312" w:eastAsia="楷体_GB2312"/>
                <w:color w:val="auto"/>
                <w:sz w:val="24"/>
                <w:highlight w:val="none"/>
              </w:rPr>
            </w:pPr>
            <w:r>
              <w:rPr>
                <w:rFonts w:hint="eastAsia" w:ascii="楷体_GB2312" w:eastAsia="楷体_GB2312"/>
                <w:color w:val="auto"/>
                <w:sz w:val="24"/>
                <w:highlight w:val="none"/>
              </w:rPr>
              <w:t>电梯</w:t>
            </w:r>
          </w:p>
          <w:p w14:paraId="7BB1D1D1">
            <w:pPr>
              <w:jc w:val="center"/>
              <w:rPr>
                <w:rFonts w:ascii="楷体_GB2312" w:eastAsia="楷体_GB2312"/>
                <w:color w:val="auto"/>
                <w:sz w:val="24"/>
                <w:highlight w:val="none"/>
              </w:rPr>
            </w:pPr>
            <w:r>
              <w:rPr>
                <w:rFonts w:hint="eastAsia" w:ascii="楷体_GB2312" w:eastAsia="楷体_GB2312"/>
                <w:color w:val="auto"/>
                <w:sz w:val="24"/>
                <w:highlight w:val="none"/>
              </w:rPr>
              <w:t>层及</w:t>
            </w:r>
          </w:p>
          <w:p w14:paraId="0EF949F6">
            <w:pPr>
              <w:jc w:val="center"/>
              <w:rPr>
                <w:rFonts w:ascii="楷体_GB2312" w:eastAsia="楷体_GB2312"/>
                <w:color w:val="auto"/>
                <w:sz w:val="24"/>
                <w:highlight w:val="none"/>
              </w:rPr>
            </w:pPr>
            <w:r>
              <w:rPr>
                <w:rFonts w:hint="eastAsia" w:ascii="楷体_GB2312" w:eastAsia="楷体_GB2312"/>
                <w:color w:val="auto"/>
                <w:sz w:val="24"/>
                <w:highlight w:val="none"/>
              </w:rPr>
              <w:t>楼梯走道</w:t>
            </w:r>
          </w:p>
        </w:tc>
        <w:tc>
          <w:tcPr>
            <w:tcW w:w="495" w:type="pct"/>
            <w:vAlign w:val="center"/>
          </w:tcPr>
          <w:p w14:paraId="1C8D04E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0FB421C">
            <w:pPr>
              <w:rPr>
                <w:rFonts w:ascii="楷体_GB2312" w:eastAsia="楷体_GB2312"/>
                <w:color w:val="auto"/>
                <w:sz w:val="24"/>
                <w:highlight w:val="none"/>
              </w:rPr>
            </w:pPr>
            <w:r>
              <w:rPr>
                <w:rFonts w:hint="eastAsia" w:ascii="楷体_GB2312" w:eastAsia="楷体_GB2312"/>
                <w:color w:val="auto"/>
                <w:sz w:val="24"/>
                <w:highlight w:val="none"/>
              </w:rPr>
              <w:t>清扫电梯厅及走道</w:t>
            </w:r>
          </w:p>
        </w:tc>
        <w:tc>
          <w:tcPr>
            <w:tcW w:w="2596" w:type="pct"/>
            <w:vAlign w:val="center"/>
          </w:tcPr>
          <w:p w14:paraId="65B6ECDF">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auto"/>
                <w:sz w:val="24"/>
                <w:highlight w:val="none"/>
              </w:rPr>
            </w:pPr>
          </w:p>
        </w:tc>
        <w:tc>
          <w:tcPr>
            <w:tcW w:w="495" w:type="pct"/>
            <w:vAlign w:val="center"/>
          </w:tcPr>
          <w:p w14:paraId="0DD1C975">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7E37AE7F">
            <w:pPr>
              <w:rPr>
                <w:rFonts w:ascii="楷体_GB2312" w:eastAsia="楷体_GB2312"/>
                <w:color w:val="auto"/>
                <w:sz w:val="24"/>
                <w:highlight w:val="none"/>
              </w:rPr>
            </w:pPr>
            <w:r>
              <w:rPr>
                <w:rFonts w:hint="eastAsia" w:ascii="楷体_GB2312" w:eastAsia="楷体_GB2312"/>
                <w:color w:val="auto"/>
                <w:sz w:val="24"/>
                <w:highlight w:val="none"/>
              </w:rPr>
              <w:t>拖洗电梯厅及走道</w:t>
            </w:r>
          </w:p>
        </w:tc>
        <w:tc>
          <w:tcPr>
            <w:tcW w:w="2596" w:type="pct"/>
            <w:vAlign w:val="center"/>
          </w:tcPr>
          <w:p w14:paraId="7CE92AB5">
            <w:pPr>
              <w:rPr>
                <w:rFonts w:ascii="楷体_GB2312" w:eastAsia="楷体_GB2312"/>
                <w:color w:val="auto"/>
                <w:sz w:val="24"/>
                <w:highlight w:val="none"/>
              </w:rPr>
            </w:pPr>
            <w:r>
              <w:rPr>
                <w:rFonts w:hint="eastAsia" w:ascii="楷体_GB2312" w:eastAsia="楷体_GB2312"/>
                <w:color w:val="auto"/>
                <w:sz w:val="24"/>
                <w:highlight w:val="none"/>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auto"/>
                <w:sz w:val="24"/>
                <w:highlight w:val="none"/>
              </w:rPr>
            </w:pPr>
          </w:p>
        </w:tc>
        <w:tc>
          <w:tcPr>
            <w:tcW w:w="495" w:type="pct"/>
            <w:vAlign w:val="center"/>
          </w:tcPr>
          <w:p w14:paraId="53C8B725">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440E94AE">
            <w:pPr>
              <w:rPr>
                <w:rFonts w:ascii="楷体_GB2312" w:eastAsia="楷体_GB2312"/>
                <w:color w:val="auto"/>
                <w:sz w:val="24"/>
                <w:highlight w:val="none"/>
              </w:rPr>
            </w:pPr>
            <w:r>
              <w:rPr>
                <w:rFonts w:hint="eastAsia" w:ascii="楷体_GB2312" w:eastAsia="楷体_GB2312"/>
                <w:color w:val="auto"/>
                <w:sz w:val="24"/>
                <w:highlight w:val="none"/>
              </w:rPr>
              <w:t>擦扶手</w:t>
            </w:r>
          </w:p>
        </w:tc>
        <w:tc>
          <w:tcPr>
            <w:tcW w:w="2596" w:type="pct"/>
            <w:vAlign w:val="center"/>
          </w:tcPr>
          <w:p w14:paraId="0F55D4A8">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auto"/>
                <w:sz w:val="24"/>
                <w:highlight w:val="none"/>
              </w:rPr>
            </w:pPr>
          </w:p>
        </w:tc>
        <w:tc>
          <w:tcPr>
            <w:tcW w:w="495" w:type="pct"/>
            <w:vAlign w:val="center"/>
          </w:tcPr>
          <w:p w14:paraId="00432254">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4DC27729">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7EC0BFB4">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07F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auto"/>
                <w:sz w:val="24"/>
                <w:highlight w:val="none"/>
              </w:rPr>
            </w:pPr>
          </w:p>
        </w:tc>
        <w:tc>
          <w:tcPr>
            <w:tcW w:w="495" w:type="pct"/>
            <w:vAlign w:val="center"/>
          </w:tcPr>
          <w:p w14:paraId="507077FC">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37180F5B">
            <w:pPr>
              <w:rPr>
                <w:rFonts w:ascii="楷体_GB2312" w:eastAsia="楷体_GB2312"/>
                <w:color w:val="auto"/>
                <w:sz w:val="24"/>
                <w:highlight w:val="none"/>
              </w:rPr>
            </w:pPr>
            <w:r>
              <w:rPr>
                <w:rFonts w:hint="eastAsia" w:ascii="楷体_GB2312" w:eastAsia="楷体_GB2312"/>
                <w:color w:val="auto"/>
                <w:sz w:val="24"/>
                <w:highlight w:val="none"/>
              </w:rPr>
              <w:t>擦防盗门</w:t>
            </w:r>
          </w:p>
        </w:tc>
        <w:tc>
          <w:tcPr>
            <w:tcW w:w="2596" w:type="pct"/>
            <w:vAlign w:val="center"/>
          </w:tcPr>
          <w:p w14:paraId="01EF0E91">
            <w:pPr>
              <w:rPr>
                <w:rFonts w:ascii="楷体_GB2312" w:eastAsia="楷体_GB2312"/>
                <w:color w:val="auto"/>
                <w:sz w:val="24"/>
                <w:highlight w:val="none"/>
              </w:rPr>
            </w:pPr>
            <w:r>
              <w:rPr>
                <w:rFonts w:hint="eastAsia" w:ascii="楷体_GB2312" w:eastAsia="楷体_GB2312"/>
                <w:color w:val="auto"/>
                <w:sz w:val="24"/>
                <w:highlight w:val="none"/>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auto"/>
                <w:sz w:val="24"/>
                <w:highlight w:val="none"/>
              </w:rPr>
            </w:pPr>
          </w:p>
        </w:tc>
        <w:tc>
          <w:tcPr>
            <w:tcW w:w="495" w:type="pct"/>
            <w:vAlign w:val="center"/>
          </w:tcPr>
          <w:p w14:paraId="6D873691">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6C7F0ABA">
            <w:pPr>
              <w:rPr>
                <w:rFonts w:ascii="楷体_GB2312" w:eastAsia="楷体_GB2312"/>
                <w:color w:val="auto"/>
                <w:sz w:val="24"/>
                <w:highlight w:val="none"/>
              </w:rPr>
            </w:pPr>
            <w:r>
              <w:rPr>
                <w:rFonts w:hint="eastAsia" w:ascii="楷体_GB2312" w:eastAsia="楷体_GB2312"/>
                <w:color w:val="auto"/>
                <w:sz w:val="24"/>
                <w:highlight w:val="none"/>
              </w:rPr>
              <w:t>擦洗电梯层及墙壁</w:t>
            </w:r>
          </w:p>
        </w:tc>
        <w:tc>
          <w:tcPr>
            <w:tcW w:w="2596" w:type="pct"/>
            <w:vAlign w:val="center"/>
          </w:tcPr>
          <w:p w14:paraId="57714F3C">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auto"/>
                <w:sz w:val="24"/>
                <w:highlight w:val="none"/>
              </w:rPr>
            </w:pPr>
          </w:p>
        </w:tc>
        <w:tc>
          <w:tcPr>
            <w:tcW w:w="495" w:type="pct"/>
            <w:vAlign w:val="center"/>
          </w:tcPr>
          <w:p w14:paraId="51D4FC29">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79968A32">
            <w:pPr>
              <w:rPr>
                <w:rFonts w:ascii="楷体_GB2312" w:eastAsia="楷体_GB2312"/>
                <w:color w:val="auto"/>
                <w:sz w:val="24"/>
                <w:highlight w:val="none"/>
              </w:rPr>
            </w:pPr>
            <w:r>
              <w:rPr>
                <w:rFonts w:hint="eastAsia" w:ascii="楷体_GB2312" w:eastAsia="楷体_GB2312"/>
                <w:color w:val="auto"/>
                <w:sz w:val="24"/>
                <w:highlight w:val="none"/>
              </w:rPr>
              <w:t>擦楼层玻璃</w:t>
            </w:r>
          </w:p>
        </w:tc>
        <w:tc>
          <w:tcPr>
            <w:tcW w:w="2596" w:type="pct"/>
            <w:vAlign w:val="center"/>
          </w:tcPr>
          <w:p w14:paraId="455A1833">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auto"/>
                <w:sz w:val="24"/>
                <w:highlight w:val="none"/>
              </w:rPr>
            </w:pPr>
          </w:p>
        </w:tc>
        <w:tc>
          <w:tcPr>
            <w:tcW w:w="495" w:type="pct"/>
            <w:vAlign w:val="center"/>
          </w:tcPr>
          <w:p w14:paraId="0CE51C90">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4D2B23A1">
            <w:pPr>
              <w:rPr>
                <w:rFonts w:ascii="楷体_GB2312" w:eastAsia="楷体_GB2312"/>
                <w:color w:val="auto"/>
                <w:sz w:val="24"/>
                <w:highlight w:val="none"/>
              </w:rPr>
            </w:pPr>
            <w:r>
              <w:rPr>
                <w:rFonts w:hint="eastAsia" w:ascii="楷体_GB2312" w:eastAsia="楷体_GB2312"/>
                <w:color w:val="auto"/>
                <w:sz w:val="24"/>
                <w:highlight w:val="none"/>
              </w:rPr>
              <w:t>擦风口</w:t>
            </w:r>
          </w:p>
        </w:tc>
        <w:tc>
          <w:tcPr>
            <w:tcW w:w="2596" w:type="pct"/>
            <w:vAlign w:val="center"/>
          </w:tcPr>
          <w:p w14:paraId="29FCD2C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auto"/>
                <w:sz w:val="24"/>
                <w:highlight w:val="none"/>
              </w:rPr>
            </w:pPr>
          </w:p>
        </w:tc>
        <w:tc>
          <w:tcPr>
            <w:tcW w:w="495" w:type="pct"/>
            <w:vAlign w:val="center"/>
          </w:tcPr>
          <w:p w14:paraId="3CD50BC2">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3BFD3A0B">
            <w:pPr>
              <w:rPr>
                <w:rFonts w:ascii="楷体_GB2312" w:eastAsia="楷体_GB2312"/>
                <w:color w:val="auto"/>
                <w:sz w:val="24"/>
                <w:highlight w:val="none"/>
              </w:rPr>
            </w:pPr>
            <w:r>
              <w:rPr>
                <w:rFonts w:hint="eastAsia" w:ascii="楷体_GB2312" w:eastAsia="楷体_GB2312"/>
                <w:color w:val="auto"/>
                <w:sz w:val="24"/>
                <w:highlight w:val="none"/>
              </w:rPr>
              <w:t>擦消防设备及防火门</w:t>
            </w:r>
          </w:p>
        </w:tc>
        <w:tc>
          <w:tcPr>
            <w:tcW w:w="2596" w:type="pct"/>
            <w:vAlign w:val="center"/>
          </w:tcPr>
          <w:p w14:paraId="3087953A">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auto"/>
                <w:sz w:val="24"/>
                <w:highlight w:val="none"/>
              </w:rPr>
            </w:pPr>
          </w:p>
        </w:tc>
        <w:tc>
          <w:tcPr>
            <w:tcW w:w="495" w:type="pct"/>
            <w:vAlign w:val="center"/>
          </w:tcPr>
          <w:p w14:paraId="1770AEAA">
            <w:pPr>
              <w:jc w:val="center"/>
              <w:rPr>
                <w:rFonts w:ascii="楷体_GB2312" w:eastAsia="楷体_GB2312"/>
                <w:color w:val="auto"/>
                <w:sz w:val="24"/>
                <w:highlight w:val="none"/>
              </w:rPr>
            </w:pPr>
            <w:r>
              <w:rPr>
                <w:rFonts w:hint="eastAsia" w:ascii="楷体_GB2312" w:eastAsia="楷体_GB2312"/>
                <w:color w:val="auto"/>
                <w:sz w:val="24"/>
                <w:highlight w:val="none"/>
              </w:rPr>
              <w:t>10</w:t>
            </w:r>
          </w:p>
        </w:tc>
        <w:tc>
          <w:tcPr>
            <w:tcW w:w="1450" w:type="pct"/>
            <w:vAlign w:val="center"/>
          </w:tcPr>
          <w:p w14:paraId="6C5657D7">
            <w:pPr>
              <w:rPr>
                <w:rFonts w:ascii="楷体_GB2312" w:eastAsia="楷体_GB2312"/>
                <w:color w:val="auto"/>
                <w:sz w:val="24"/>
                <w:highlight w:val="none"/>
              </w:rPr>
            </w:pPr>
            <w:r>
              <w:rPr>
                <w:rFonts w:hint="eastAsia" w:ascii="楷体_GB2312" w:eastAsia="楷体_GB2312"/>
                <w:color w:val="auto"/>
                <w:sz w:val="24"/>
                <w:highlight w:val="none"/>
              </w:rPr>
              <w:t>擦铁片</w:t>
            </w:r>
          </w:p>
        </w:tc>
        <w:tc>
          <w:tcPr>
            <w:tcW w:w="2596" w:type="pct"/>
            <w:vAlign w:val="center"/>
          </w:tcPr>
          <w:p w14:paraId="1BCAEB4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auto"/>
                <w:sz w:val="24"/>
                <w:highlight w:val="none"/>
              </w:rPr>
            </w:pPr>
          </w:p>
        </w:tc>
        <w:tc>
          <w:tcPr>
            <w:tcW w:w="495" w:type="pct"/>
            <w:vAlign w:val="center"/>
          </w:tcPr>
          <w:p w14:paraId="0FABE3D8">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59FF89CF">
            <w:pPr>
              <w:rPr>
                <w:rFonts w:ascii="楷体_GB2312" w:eastAsia="楷体_GB2312"/>
                <w:color w:val="auto"/>
                <w:sz w:val="24"/>
                <w:highlight w:val="none"/>
              </w:rPr>
            </w:pPr>
            <w:r>
              <w:rPr>
                <w:rFonts w:hint="eastAsia" w:ascii="楷体_GB2312" w:eastAsia="楷体_GB2312"/>
                <w:color w:val="auto"/>
                <w:sz w:val="24"/>
                <w:highlight w:val="none"/>
              </w:rPr>
              <w:t>清扫灯罩灰尘</w:t>
            </w:r>
          </w:p>
        </w:tc>
        <w:tc>
          <w:tcPr>
            <w:tcW w:w="2596" w:type="pct"/>
            <w:vAlign w:val="center"/>
          </w:tcPr>
          <w:p w14:paraId="0B6EF03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auto"/>
                <w:sz w:val="24"/>
                <w:highlight w:val="none"/>
              </w:rPr>
            </w:pPr>
          </w:p>
        </w:tc>
        <w:tc>
          <w:tcPr>
            <w:tcW w:w="495" w:type="pct"/>
            <w:vAlign w:val="center"/>
          </w:tcPr>
          <w:p w14:paraId="6443390E">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6178C2D1">
            <w:pPr>
              <w:rPr>
                <w:rFonts w:ascii="楷体_GB2312" w:eastAsia="楷体_GB2312"/>
                <w:color w:val="auto"/>
                <w:sz w:val="24"/>
                <w:highlight w:val="none"/>
              </w:rPr>
            </w:pPr>
            <w:r>
              <w:rPr>
                <w:rFonts w:hint="eastAsia" w:ascii="楷体_GB2312" w:eastAsia="楷体_GB2312"/>
                <w:color w:val="auto"/>
                <w:sz w:val="24"/>
                <w:highlight w:val="none"/>
              </w:rPr>
              <w:t>擦开关面板</w:t>
            </w:r>
          </w:p>
        </w:tc>
        <w:tc>
          <w:tcPr>
            <w:tcW w:w="2596" w:type="pct"/>
            <w:vAlign w:val="center"/>
          </w:tcPr>
          <w:p w14:paraId="2C6ADA7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auto"/>
                <w:sz w:val="24"/>
                <w:highlight w:val="none"/>
              </w:rPr>
            </w:pPr>
            <w:r>
              <w:rPr>
                <w:rFonts w:hint="eastAsia" w:ascii="楷体_GB2312" w:eastAsia="楷体_GB2312"/>
                <w:color w:val="auto"/>
                <w:sz w:val="24"/>
                <w:highlight w:val="none"/>
              </w:rPr>
              <w:t>楼顶</w:t>
            </w:r>
          </w:p>
        </w:tc>
        <w:tc>
          <w:tcPr>
            <w:tcW w:w="495" w:type="pct"/>
            <w:vAlign w:val="center"/>
          </w:tcPr>
          <w:p w14:paraId="4E47E8A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14815D0F">
            <w:pPr>
              <w:rPr>
                <w:rFonts w:ascii="楷体_GB2312" w:eastAsia="楷体_GB2312"/>
                <w:color w:val="auto"/>
                <w:sz w:val="24"/>
                <w:highlight w:val="none"/>
              </w:rPr>
            </w:pPr>
            <w:r>
              <w:rPr>
                <w:rFonts w:hint="eastAsia" w:ascii="楷体_GB2312" w:eastAsia="楷体_GB2312"/>
                <w:color w:val="auto"/>
                <w:sz w:val="24"/>
                <w:highlight w:val="none"/>
              </w:rPr>
              <w:t>清扫楼顶</w:t>
            </w:r>
          </w:p>
        </w:tc>
        <w:tc>
          <w:tcPr>
            <w:tcW w:w="2596" w:type="pct"/>
            <w:vAlign w:val="center"/>
          </w:tcPr>
          <w:p w14:paraId="374B834D">
            <w:pPr>
              <w:rPr>
                <w:rFonts w:ascii="楷体_GB2312" w:eastAsia="楷体_GB2312"/>
                <w:color w:val="auto"/>
                <w:sz w:val="24"/>
                <w:highlight w:val="none"/>
              </w:rPr>
            </w:pPr>
            <w:r>
              <w:rPr>
                <w:rFonts w:hint="eastAsia" w:ascii="楷体_GB2312" w:eastAsia="楷体_GB2312"/>
                <w:color w:val="auto"/>
                <w:sz w:val="24"/>
                <w:highlight w:val="none"/>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auto"/>
                <w:sz w:val="24"/>
                <w:highlight w:val="none"/>
              </w:rPr>
            </w:pPr>
            <w:r>
              <w:rPr>
                <w:rFonts w:hint="eastAsia" w:ascii="楷体_GB2312" w:eastAsia="楷体_GB2312"/>
                <w:color w:val="auto"/>
                <w:sz w:val="24"/>
                <w:highlight w:val="none"/>
              </w:rPr>
              <w:t>服</w:t>
            </w:r>
          </w:p>
          <w:p w14:paraId="201BA555">
            <w:pPr>
              <w:jc w:val="center"/>
              <w:rPr>
                <w:rFonts w:ascii="楷体_GB2312" w:eastAsia="楷体_GB2312"/>
                <w:color w:val="auto"/>
                <w:sz w:val="24"/>
                <w:highlight w:val="none"/>
              </w:rPr>
            </w:pPr>
            <w:r>
              <w:rPr>
                <w:rFonts w:hint="eastAsia" w:ascii="楷体_GB2312" w:eastAsia="楷体_GB2312"/>
                <w:color w:val="auto"/>
                <w:sz w:val="24"/>
                <w:highlight w:val="none"/>
              </w:rPr>
              <w:t>务</w:t>
            </w:r>
          </w:p>
          <w:p w14:paraId="4E105A1C">
            <w:pPr>
              <w:jc w:val="center"/>
              <w:rPr>
                <w:rFonts w:ascii="楷体_GB2312" w:eastAsia="楷体_GB2312"/>
                <w:color w:val="auto"/>
                <w:sz w:val="24"/>
                <w:highlight w:val="none"/>
              </w:rPr>
            </w:pPr>
            <w:r>
              <w:rPr>
                <w:rFonts w:hint="eastAsia" w:ascii="楷体_GB2312" w:eastAsia="楷体_GB2312"/>
                <w:color w:val="auto"/>
                <w:sz w:val="24"/>
                <w:highlight w:val="none"/>
              </w:rPr>
              <w:t>处</w:t>
            </w:r>
          </w:p>
        </w:tc>
        <w:tc>
          <w:tcPr>
            <w:tcW w:w="495" w:type="pct"/>
            <w:vAlign w:val="center"/>
          </w:tcPr>
          <w:p w14:paraId="539038AB">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6166383">
            <w:pPr>
              <w:rPr>
                <w:rFonts w:ascii="楷体_GB2312" w:eastAsia="楷体_GB2312"/>
                <w:color w:val="auto"/>
                <w:sz w:val="24"/>
                <w:highlight w:val="none"/>
              </w:rPr>
            </w:pPr>
            <w:r>
              <w:rPr>
                <w:rFonts w:hint="eastAsia" w:ascii="楷体_GB2312" w:eastAsia="楷体_GB2312"/>
                <w:color w:val="auto"/>
                <w:sz w:val="24"/>
                <w:highlight w:val="none"/>
              </w:rPr>
              <w:t>打扫服务处</w:t>
            </w:r>
          </w:p>
        </w:tc>
        <w:tc>
          <w:tcPr>
            <w:tcW w:w="2596" w:type="pct"/>
            <w:vAlign w:val="center"/>
          </w:tcPr>
          <w:p w14:paraId="45808A10">
            <w:pPr>
              <w:rPr>
                <w:rFonts w:ascii="楷体_GB2312" w:eastAsia="楷体_GB2312"/>
                <w:color w:val="auto"/>
                <w:sz w:val="24"/>
                <w:highlight w:val="none"/>
              </w:rPr>
            </w:pPr>
            <w:r>
              <w:rPr>
                <w:rFonts w:hint="eastAsia" w:ascii="楷体_GB2312" w:eastAsia="楷体_GB2312"/>
                <w:color w:val="auto"/>
                <w:sz w:val="24"/>
                <w:highlight w:val="none"/>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auto"/>
                <w:sz w:val="24"/>
                <w:highlight w:val="none"/>
              </w:rPr>
            </w:pPr>
          </w:p>
        </w:tc>
        <w:tc>
          <w:tcPr>
            <w:tcW w:w="495" w:type="pct"/>
            <w:vAlign w:val="center"/>
          </w:tcPr>
          <w:p w14:paraId="09D7E8B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699F804F">
            <w:pPr>
              <w:rPr>
                <w:rFonts w:ascii="楷体_GB2312" w:eastAsia="楷体_GB2312"/>
                <w:color w:val="auto"/>
                <w:sz w:val="24"/>
                <w:highlight w:val="none"/>
              </w:rPr>
            </w:pPr>
            <w:r>
              <w:rPr>
                <w:rFonts w:hint="eastAsia" w:ascii="楷体_GB2312" w:eastAsia="楷体_GB2312"/>
                <w:color w:val="auto"/>
                <w:sz w:val="24"/>
                <w:highlight w:val="none"/>
              </w:rPr>
              <w:t>玻璃</w:t>
            </w:r>
          </w:p>
        </w:tc>
        <w:tc>
          <w:tcPr>
            <w:tcW w:w="2596" w:type="pct"/>
            <w:vAlign w:val="center"/>
          </w:tcPr>
          <w:p w14:paraId="796B9803">
            <w:pPr>
              <w:rPr>
                <w:rFonts w:ascii="楷体_GB2312" w:eastAsia="楷体_GB2312"/>
                <w:color w:val="auto"/>
                <w:sz w:val="24"/>
                <w:highlight w:val="none"/>
              </w:rPr>
            </w:pPr>
            <w:r>
              <w:rPr>
                <w:rFonts w:hint="eastAsia" w:ascii="楷体_GB2312" w:eastAsia="楷体_GB2312"/>
                <w:color w:val="auto"/>
                <w:sz w:val="24"/>
                <w:highlight w:val="none"/>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auto"/>
                <w:sz w:val="24"/>
                <w:highlight w:val="none"/>
              </w:rPr>
            </w:pPr>
          </w:p>
        </w:tc>
        <w:tc>
          <w:tcPr>
            <w:tcW w:w="495" w:type="pct"/>
            <w:vAlign w:val="center"/>
          </w:tcPr>
          <w:p w14:paraId="0CC508ED">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3830B9C">
            <w:pPr>
              <w:rPr>
                <w:rFonts w:ascii="楷体_GB2312" w:eastAsia="楷体_GB2312"/>
                <w:color w:val="auto"/>
                <w:sz w:val="24"/>
                <w:highlight w:val="none"/>
              </w:rPr>
            </w:pPr>
            <w:r>
              <w:rPr>
                <w:rFonts w:hint="eastAsia" w:ascii="楷体_GB2312" w:eastAsia="楷体_GB2312"/>
                <w:color w:val="auto"/>
                <w:sz w:val="24"/>
                <w:highlight w:val="none"/>
              </w:rPr>
              <w:t>各类标示</w:t>
            </w:r>
          </w:p>
        </w:tc>
        <w:tc>
          <w:tcPr>
            <w:tcW w:w="2596" w:type="pct"/>
            <w:vAlign w:val="center"/>
          </w:tcPr>
          <w:p w14:paraId="086E5935">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auto"/>
                <w:sz w:val="24"/>
                <w:highlight w:val="none"/>
              </w:rPr>
            </w:pPr>
          </w:p>
          <w:p w14:paraId="57D725CA">
            <w:pPr>
              <w:jc w:val="center"/>
              <w:rPr>
                <w:rFonts w:ascii="楷体_GB2312" w:eastAsia="楷体_GB2312"/>
                <w:color w:val="auto"/>
                <w:sz w:val="24"/>
                <w:highlight w:val="none"/>
              </w:rPr>
            </w:pPr>
            <w:r>
              <w:rPr>
                <w:rFonts w:hint="eastAsia" w:ascii="楷体_GB2312" w:eastAsia="楷体_GB2312"/>
                <w:color w:val="auto"/>
                <w:sz w:val="24"/>
                <w:highlight w:val="none"/>
              </w:rPr>
              <w:t>外</w:t>
            </w:r>
          </w:p>
          <w:p w14:paraId="48902570">
            <w:pPr>
              <w:jc w:val="center"/>
              <w:rPr>
                <w:rFonts w:ascii="楷体_GB2312" w:eastAsia="楷体_GB2312"/>
                <w:color w:val="auto"/>
                <w:sz w:val="24"/>
                <w:highlight w:val="none"/>
              </w:rPr>
            </w:pPr>
            <w:r>
              <w:rPr>
                <w:rFonts w:hint="eastAsia" w:ascii="楷体_GB2312" w:eastAsia="楷体_GB2312"/>
                <w:color w:val="auto"/>
                <w:sz w:val="24"/>
                <w:highlight w:val="none"/>
              </w:rPr>
              <w:t>围</w:t>
            </w:r>
          </w:p>
          <w:p w14:paraId="6356A112">
            <w:pPr>
              <w:jc w:val="center"/>
              <w:rPr>
                <w:rFonts w:ascii="楷体_GB2312" w:eastAsia="楷体_GB2312"/>
                <w:color w:val="auto"/>
                <w:sz w:val="24"/>
                <w:highlight w:val="none"/>
              </w:rPr>
            </w:pPr>
            <w:r>
              <w:rPr>
                <w:rFonts w:hint="eastAsia" w:ascii="楷体_GB2312" w:eastAsia="楷体_GB2312"/>
                <w:color w:val="auto"/>
                <w:sz w:val="24"/>
                <w:highlight w:val="none"/>
              </w:rPr>
              <w:t>及</w:t>
            </w:r>
          </w:p>
          <w:p w14:paraId="46F8A50A">
            <w:pPr>
              <w:jc w:val="center"/>
              <w:rPr>
                <w:rFonts w:ascii="楷体_GB2312" w:eastAsia="楷体_GB2312"/>
                <w:color w:val="auto"/>
                <w:sz w:val="24"/>
                <w:highlight w:val="none"/>
              </w:rPr>
            </w:pPr>
            <w:r>
              <w:rPr>
                <w:rFonts w:hint="eastAsia" w:ascii="楷体_GB2312" w:eastAsia="楷体_GB2312"/>
                <w:color w:val="auto"/>
                <w:sz w:val="24"/>
                <w:highlight w:val="none"/>
              </w:rPr>
              <w:t>中</w:t>
            </w:r>
          </w:p>
          <w:p w14:paraId="473BE09D">
            <w:pPr>
              <w:jc w:val="center"/>
              <w:rPr>
                <w:rFonts w:ascii="楷体_GB2312" w:eastAsia="楷体_GB2312"/>
                <w:color w:val="auto"/>
                <w:sz w:val="24"/>
                <w:highlight w:val="none"/>
              </w:rPr>
            </w:pPr>
            <w:r>
              <w:rPr>
                <w:rFonts w:hint="eastAsia" w:ascii="楷体_GB2312" w:eastAsia="楷体_GB2312"/>
                <w:color w:val="auto"/>
                <w:sz w:val="24"/>
                <w:highlight w:val="none"/>
              </w:rPr>
              <w:t>庭</w:t>
            </w:r>
          </w:p>
        </w:tc>
        <w:tc>
          <w:tcPr>
            <w:tcW w:w="495" w:type="pct"/>
            <w:vAlign w:val="center"/>
          </w:tcPr>
          <w:p w14:paraId="26705AB5">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B475ED7">
            <w:pPr>
              <w:rPr>
                <w:rFonts w:ascii="楷体_GB2312" w:eastAsia="楷体_GB2312"/>
                <w:color w:val="auto"/>
                <w:sz w:val="24"/>
                <w:highlight w:val="none"/>
              </w:rPr>
            </w:pPr>
            <w:r>
              <w:rPr>
                <w:rFonts w:hint="eastAsia" w:ascii="楷体_GB2312" w:eastAsia="楷体_GB2312"/>
                <w:color w:val="auto"/>
                <w:sz w:val="24"/>
                <w:highlight w:val="none"/>
              </w:rPr>
              <w:t>清扫路面</w:t>
            </w:r>
          </w:p>
        </w:tc>
        <w:tc>
          <w:tcPr>
            <w:tcW w:w="2596" w:type="pct"/>
            <w:vAlign w:val="center"/>
          </w:tcPr>
          <w:p w14:paraId="4FCB2848">
            <w:pPr>
              <w:rPr>
                <w:rFonts w:ascii="楷体_GB2312" w:eastAsia="楷体_GB2312"/>
                <w:color w:val="auto"/>
                <w:sz w:val="24"/>
                <w:highlight w:val="none"/>
              </w:rPr>
            </w:pPr>
            <w:r>
              <w:rPr>
                <w:rFonts w:hint="eastAsia" w:ascii="楷体_GB2312" w:eastAsia="楷体_GB2312"/>
                <w:color w:val="auto"/>
                <w:sz w:val="24"/>
                <w:highlight w:val="none"/>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auto"/>
                <w:sz w:val="24"/>
                <w:highlight w:val="none"/>
              </w:rPr>
            </w:pPr>
          </w:p>
        </w:tc>
        <w:tc>
          <w:tcPr>
            <w:tcW w:w="495" w:type="pct"/>
            <w:vAlign w:val="center"/>
          </w:tcPr>
          <w:p w14:paraId="7181B87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D16AB7E">
            <w:pPr>
              <w:rPr>
                <w:rFonts w:ascii="楷体_GB2312" w:eastAsia="楷体_GB2312"/>
                <w:color w:val="auto"/>
                <w:sz w:val="24"/>
                <w:highlight w:val="none"/>
              </w:rPr>
            </w:pPr>
            <w:r>
              <w:rPr>
                <w:rFonts w:hint="eastAsia" w:ascii="楷体_GB2312" w:eastAsia="楷体_GB2312"/>
                <w:color w:val="auto"/>
                <w:sz w:val="24"/>
                <w:highlight w:val="none"/>
              </w:rPr>
              <w:t>清理垃圾桶</w:t>
            </w:r>
          </w:p>
        </w:tc>
        <w:tc>
          <w:tcPr>
            <w:tcW w:w="2596" w:type="pct"/>
            <w:vAlign w:val="center"/>
          </w:tcPr>
          <w:p w14:paraId="7901EF6C">
            <w:pPr>
              <w:rPr>
                <w:rFonts w:ascii="楷体_GB2312" w:eastAsia="楷体_GB2312"/>
                <w:color w:val="auto"/>
                <w:sz w:val="24"/>
                <w:highlight w:val="none"/>
              </w:rPr>
            </w:pPr>
            <w:r>
              <w:rPr>
                <w:rFonts w:hint="eastAsia" w:ascii="楷体_GB2312" w:eastAsia="楷体_GB2312"/>
                <w:color w:val="auto"/>
                <w:sz w:val="24"/>
                <w:highlight w:val="none"/>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auto"/>
                <w:sz w:val="24"/>
                <w:highlight w:val="none"/>
              </w:rPr>
            </w:pPr>
          </w:p>
        </w:tc>
        <w:tc>
          <w:tcPr>
            <w:tcW w:w="495" w:type="pct"/>
            <w:vAlign w:val="center"/>
          </w:tcPr>
          <w:p w14:paraId="43C57A68">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C851BD">
            <w:pPr>
              <w:rPr>
                <w:rFonts w:ascii="楷体_GB2312" w:eastAsia="楷体_GB2312"/>
                <w:color w:val="auto"/>
                <w:sz w:val="24"/>
                <w:highlight w:val="none"/>
              </w:rPr>
            </w:pPr>
            <w:r>
              <w:rPr>
                <w:rFonts w:hint="eastAsia" w:ascii="楷体_GB2312" w:eastAsia="楷体_GB2312"/>
                <w:color w:val="auto"/>
                <w:sz w:val="24"/>
                <w:highlight w:val="none"/>
              </w:rPr>
              <w:t>擦拭垃圾桶</w:t>
            </w:r>
          </w:p>
        </w:tc>
        <w:tc>
          <w:tcPr>
            <w:tcW w:w="2596" w:type="pct"/>
            <w:vAlign w:val="center"/>
          </w:tcPr>
          <w:p w14:paraId="2BDAEC56">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auto"/>
                <w:sz w:val="24"/>
                <w:highlight w:val="none"/>
              </w:rPr>
            </w:pPr>
          </w:p>
        </w:tc>
        <w:tc>
          <w:tcPr>
            <w:tcW w:w="495" w:type="pct"/>
            <w:vAlign w:val="center"/>
          </w:tcPr>
          <w:p w14:paraId="3652EB79">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971A986">
            <w:pPr>
              <w:rPr>
                <w:rFonts w:ascii="楷体_GB2312" w:eastAsia="楷体_GB2312"/>
                <w:color w:val="auto"/>
                <w:sz w:val="24"/>
                <w:highlight w:val="none"/>
              </w:rPr>
            </w:pPr>
            <w:r>
              <w:rPr>
                <w:rFonts w:hint="eastAsia" w:ascii="楷体_GB2312" w:eastAsia="楷体_GB2312"/>
                <w:color w:val="auto"/>
                <w:sz w:val="24"/>
                <w:highlight w:val="none"/>
              </w:rPr>
              <w:t>擦洗各种标志</w:t>
            </w:r>
          </w:p>
        </w:tc>
        <w:tc>
          <w:tcPr>
            <w:tcW w:w="2596" w:type="pct"/>
            <w:vAlign w:val="center"/>
          </w:tcPr>
          <w:p w14:paraId="14569ED2">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auto"/>
                <w:sz w:val="24"/>
                <w:highlight w:val="none"/>
              </w:rPr>
            </w:pPr>
          </w:p>
        </w:tc>
        <w:tc>
          <w:tcPr>
            <w:tcW w:w="495" w:type="pct"/>
            <w:vAlign w:val="center"/>
          </w:tcPr>
          <w:p w14:paraId="30FDCE14">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61E24A36">
            <w:pPr>
              <w:rPr>
                <w:rFonts w:ascii="楷体_GB2312" w:eastAsia="楷体_GB2312"/>
                <w:color w:val="auto"/>
                <w:sz w:val="24"/>
                <w:highlight w:val="none"/>
              </w:rPr>
            </w:pPr>
            <w:r>
              <w:rPr>
                <w:rFonts w:hint="eastAsia" w:ascii="楷体_GB2312" w:eastAsia="楷体_GB2312"/>
                <w:color w:val="auto"/>
                <w:sz w:val="24"/>
                <w:highlight w:val="none"/>
              </w:rPr>
              <w:t>擦休闲座椅</w:t>
            </w:r>
          </w:p>
        </w:tc>
        <w:tc>
          <w:tcPr>
            <w:tcW w:w="2596" w:type="pct"/>
            <w:vAlign w:val="center"/>
          </w:tcPr>
          <w:p w14:paraId="3F53C3C7">
            <w:pPr>
              <w:rPr>
                <w:rFonts w:ascii="楷体_GB2312" w:eastAsia="楷体_GB2312"/>
                <w:color w:val="auto"/>
                <w:sz w:val="24"/>
                <w:highlight w:val="none"/>
              </w:rPr>
            </w:pPr>
            <w:r>
              <w:rPr>
                <w:rFonts w:hint="eastAsia" w:ascii="楷体_GB2312" w:eastAsia="楷体_GB2312"/>
                <w:color w:val="auto"/>
                <w:sz w:val="24"/>
                <w:highlight w:val="none"/>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auto"/>
                <w:sz w:val="24"/>
                <w:highlight w:val="none"/>
              </w:rPr>
            </w:pPr>
          </w:p>
        </w:tc>
        <w:tc>
          <w:tcPr>
            <w:tcW w:w="495" w:type="pct"/>
            <w:vAlign w:val="center"/>
          </w:tcPr>
          <w:p w14:paraId="6B0A88C7">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78555EC7">
            <w:pPr>
              <w:rPr>
                <w:rFonts w:ascii="楷体_GB2312" w:eastAsia="楷体_GB2312"/>
                <w:color w:val="auto"/>
                <w:sz w:val="24"/>
                <w:highlight w:val="none"/>
              </w:rPr>
            </w:pPr>
            <w:r>
              <w:rPr>
                <w:rFonts w:hint="eastAsia" w:ascii="楷体_GB2312" w:eastAsia="楷体_GB2312"/>
                <w:color w:val="auto"/>
                <w:sz w:val="24"/>
                <w:highlight w:val="none"/>
              </w:rPr>
              <w:t>清扫绿化带白色垃圾</w:t>
            </w:r>
          </w:p>
        </w:tc>
        <w:tc>
          <w:tcPr>
            <w:tcW w:w="2596" w:type="pct"/>
            <w:vAlign w:val="center"/>
          </w:tcPr>
          <w:p w14:paraId="19596660">
            <w:pPr>
              <w:rPr>
                <w:rFonts w:ascii="楷体_GB2312" w:eastAsia="楷体_GB2312"/>
                <w:color w:val="auto"/>
                <w:sz w:val="24"/>
                <w:highlight w:val="none"/>
              </w:rPr>
            </w:pPr>
            <w:r>
              <w:rPr>
                <w:rFonts w:hint="eastAsia" w:ascii="楷体_GB2312" w:eastAsia="楷体_GB2312"/>
                <w:color w:val="auto"/>
                <w:sz w:val="24"/>
                <w:highlight w:val="none"/>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auto"/>
                <w:sz w:val="24"/>
                <w:highlight w:val="none"/>
              </w:rPr>
            </w:pPr>
          </w:p>
        </w:tc>
        <w:tc>
          <w:tcPr>
            <w:tcW w:w="495" w:type="pct"/>
            <w:vAlign w:val="center"/>
          </w:tcPr>
          <w:p w14:paraId="7E8F4E12">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36D18C11">
            <w:pPr>
              <w:rPr>
                <w:rFonts w:ascii="楷体_GB2312" w:eastAsia="楷体_GB2312"/>
                <w:color w:val="auto"/>
                <w:sz w:val="24"/>
                <w:highlight w:val="none"/>
              </w:rPr>
            </w:pPr>
            <w:r>
              <w:rPr>
                <w:rFonts w:hint="eastAsia" w:ascii="楷体_GB2312" w:eastAsia="楷体_GB2312"/>
                <w:color w:val="auto"/>
                <w:sz w:val="24"/>
                <w:highlight w:val="none"/>
              </w:rPr>
              <w:t>冲洗外围地面及中庭</w:t>
            </w:r>
          </w:p>
        </w:tc>
        <w:tc>
          <w:tcPr>
            <w:tcW w:w="2596" w:type="pct"/>
            <w:vAlign w:val="center"/>
          </w:tcPr>
          <w:p w14:paraId="156539E5">
            <w:pPr>
              <w:rPr>
                <w:rFonts w:ascii="楷体_GB2312" w:eastAsia="楷体_GB2312"/>
                <w:color w:val="auto"/>
                <w:sz w:val="24"/>
                <w:highlight w:val="none"/>
              </w:rPr>
            </w:pPr>
            <w:r>
              <w:rPr>
                <w:rFonts w:hint="eastAsia" w:ascii="楷体_GB2312" w:eastAsia="楷体_GB2312"/>
                <w:color w:val="auto"/>
                <w:sz w:val="24"/>
                <w:highlight w:val="none"/>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auto"/>
                <w:sz w:val="24"/>
                <w:highlight w:val="none"/>
              </w:rPr>
            </w:pPr>
          </w:p>
        </w:tc>
        <w:tc>
          <w:tcPr>
            <w:tcW w:w="495" w:type="pct"/>
            <w:vAlign w:val="center"/>
          </w:tcPr>
          <w:p w14:paraId="649B62C8">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1650D465">
            <w:pPr>
              <w:rPr>
                <w:rFonts w:ascii="楷体_GB2312" w:eastAsia="楷体_GB2312"/>
                <w:color w:val="auto"/>
                <w:sz w:val="24"/>
                <w:highlight w:val="none"/>
              </w:rPr>
            </w:pPr>
            <w:r>
              <w:rPr>
                <w:rFonts w:hint="eastAsia" w:ascii="楷体_GB2312" w:eastAsia="楷体_GB2312"/>
                <w:color w:val="auto"/>
                <w:sz w:val="24"/>
                <w:highlight w:val="none"/>
              </w:rPr>
              <w:t>擦洗外围物业标示</w:t>
            </w:r>
          </w:p>
        </w:tc>
        <w:tc>
          <w:tcPr>
            <w:tcW w:w="2596" w:type="pct"/>
            <w:vAlign w:val="center"/>
          </w:tcPr>
          <w:p w14:paraId="1EB48E10">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auto"/>
                <w:sz w:val="24"/>
                <w:highlight w:val="none"/>
              </w:rPr>
            </w:pPr>
          </w:p>
        </w:tc>
        <w:tc>
          <w:tcPr>
            <w:tcW w:w="495" w:type="pct"/>
            <w:vAlign w:val="center"/>
          </w:tcPr>
          <w:p w14:paraId="5C349620">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076E1B64">
            <w:pPr>
              <w:rPr>
                <w:rFonts w:ascii="楷体_GB2312" w:eastAsia="楷体_GB2312"/>
                <w:color w:val="auto"/>
                <w:sz w:val="24"/>
                <w:highlight w:val="none"/>
              </w:rPr>
            </w:pPr>
            <w:r>
              <w:rPr>
                <w:rFonts w:hint="eastAsia" w:ascii="楷体_GB2312" w:eastAsia="楷体_GB2312"/>
                <w:color w:val="auto"/>
                <w:sz w:val="24"/>
                <w:highlight w:val="none"/>
              </w:rPr>
              <w:t>擦洗外围消防设施</w:t>
            </w:r>
          </w:p>
        </w:tc>
        <w:tc>
          <w:tcPr>
            <w:tcW w:w="2596" w:type="pct"/>
            <w:vAlign w:val="center"/>
          </w:tcPr>
          <w:p w14:paraId="3CD5D0E6">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auto"/>
                <w:sz w:val="24"/>
                <w:highlight w:val="none"/>
              </w:rPr>
            </w:pPr>
            <w:r>
              <w:rPr>
                <w:rFonts w:hint="eastAsia" w:ascii="楷体_GB2312" w:eastAsia="楷体_GB2312"/>
                <w:color w:val="auto"/>
                <w:sz w:val="24"/>
                <w:highlight w:val="none"/>
              </w:rPr>
              <w:t>车</w:t>
            </w:r>
          </w:p>
          <w:p w14:paraId="2AAADFD2">
            <w:pPr>
              <w:jc w:val="center"/>
              <w:rPr>
                <w:rFonts w:ascii="楷体_GB2312" w:eastAsia="楷体_GB2312"/>
                <w:color w:val="auto"/>
                <w:sz w:val="24"/>
                <w:highlight w:val="none"/>
              </w:rPr>
            </w:pPr>
            <w:r>
              <w:rPr>
                <w:rFonts w:hint="eastAsia" w:ascii="楷体_GB2312" w:eastAsia="楷体_GB2312"/>
                <w:color w:val="auto"/>
                <w:sz w:val="24"/>
                <w:highlight w:val="none"/>
              </w:rPr>
              <w:t>库</w:t>
            </w:r>
          </w:p>
          <w:p w14:paraId="249C6998">
            <w:pPr>
              <w:jc w:val="center"/>
              <w:rPr>
                <w:rFonts w:ascii="楷体_GB2312" w:eastAsia="楷体_GB2312"/>
                <w:color w:val="auto"/>
                <w:sz w:val="24"/>
                <w:highlight w:val="none"/>
              </w:rPr>
            </w:pPr>
          </w:p>
        </w:tc>
        <w:tc>
          <w:tcPr>
            <w:tcW w:w="495" w:type="pct"/>
            <w:vAlign w:val="center"/>
          </w:tcPr>
          <w:p w14:paraId="2815AFA2">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CB63BAE">
            <w:pPr>
              <w:rPr>
                <w:rFonts w:ascii="楷体_GB2312" w:eastAsia="楷体_GB2312"/>
                <w:color w:val="auto"/>
                <w:sz w:val="24"/>
                <w:highlight w:val="none"/>
              </w:rPr>
            </w:pPr>
            <w:r>
              <w:rPr>
                <w:rFonts w:hint="eastAsia" w:ascii="楷体_GB2312" w:eastAsia="楷体_GB2312"/>
                <w:color w:val="auto"/>
                <w:sz w:val="24"/>
                <w:highlight w:val="none"/>
              </w:rPr>
              <w:t>清扫地面</w:t>
            </w:r>
          </w:p>
        </w:tc>
        <w:tc>
          <w:tcPr>
            <w:tcW w:w="2596" w:type="pct"/>
            <w:vAlign w:val="center"/>
          </w:tcPr>
          <w:p w14:paraId="04EFC4FC">
            <w:pPr>
              <w:rPr>
                <w:rFonts w:ascii="楷体_GB2312" w:eastAsia="楷体_GB2312"/>
                <w:color w:val="auto"/>
                <w:sz w:val="24"/>
                <w:highlight w:val="none"/>
              </w:rPr>
            </w:pPr>
            <w:r>
              <w:rPr>
                <w:rFonts w:hint="eastAsia" w:ascii="楷体_GB2312" w:eastAsia="楷体_GB2312"/>
                <w:color w:val="auto"/>
                <w:sz w:val="24"/>
                <w:highlight w:val="none"/>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auto"/>
                <w:sz w:val="24"/>
                <w:highlight w:val="none"/>
              </w:rPr>
            </w:pPr>
          </w:p>
        </w:tc>
        <w:tc>
          <w:tcPr>
            <w:tcW w:w="495" w:type="pct"/>
            <w:vAlign w:val="center"/>
          </w:tcPr>
          <w:p w14:paraId="7E0961BB">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26A7EB13">
            <w:pPr>
              <w:rPr>
                <w:rFonts w:ascii="楷体_GB2312" w:eastAsia="楷体_GB2312"/>
                <w:color w:val="auto"/>
                <w:sz w:val="24"/>
                <w:highlight w:val="none"/>
              </w:rPr>
            </w:pPr>
            <w:r>
              <w:rPr>
                <w:rFonts w:hint="eastAsia" w:ascii="楷体_GB2312" w:eastAsia="楷体_GB2312"/>
                <w:color w:val="auto"/>
                <w:sz w:val="24"/>
                <w:highlight w:val="none"/>
              </w:rPr>
              <w:t>冲洗地面</w:t>
            </w:r>
          </w:p>
        </w:tc>
        <w:tc>
          <w:tcPr>
            <w:tcW w:w="2596" w:type="pct"/>
            <w:vAlign w:val="center"/>
          </w:tcPr>
          <w:p w14:paraId="1DA0B793">
            <w:pPr>
              <w:rPr>
                <w:rFonts w:ascii="楷体_GB2312" w:eastAsia="楷体_GB2312"/>
                <w:color w:val="auto"/>
                <w:sz w:val="24"/>
                <w:highlight w:val="none"/>
              </w:rPr>
            </w:pPr>
            <w:r>
              <w:rPr>
                <w:rFonts w:hint="eastAsia" w:ascii="楷体_GB2312" w:eastAsia="楷体_GB2312"/>
                <w:color w:val="auto"/>
                <w:sz w:val="24"/>
                <w:highlight w:val="none"/>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auto"/>
                <w:sz w:val="24"/>
                <w:highlight w:val="none"/>
              </w:rPr>
            </w:pPr>
          </w:p>
        </w:tc>
        <w:tc>
          <w:tcPr>
            <w:tcW w:w="495" w:type="pct"/>
            <w:vAlign w:val="center"/>
          </w:tcPr>
          <w:p w14:paraId="4DF338DB">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30B7A8">
            <w:pPr>
              <w:rPr>
                <w:rFonts w:ascii="楷体_GB2312" w:eastAsia="楷体_GB2312"/>
                <w:color w:val="auto"/>
                <w:sz w:val="24"/>
                <w:highlight w:val="none"/>
              </w:rPr>
            </w:pPr>
            <w:r>
              <w:rPr>
                <w:rFonts w:hint="eastAsia" w:ascii="楷体_GB2312" w:eastAsia="楷体_GB2312"/>
                <w:color w:val="auto"/>
                <w:sz w:val="24"/>
                <w:highlight w:val="none"/>
              </w:rPr>
              <w:t>清扫管网及设施设备</w:t>
            </w:r>
          </w:p>
        </w:tc>
        <w:tc>
          <w:tcPr>
            <w:tcW w:w="2596" w:type="pct"/>
            <w:vAlign w:val="center"/>
          </w:tcPr>
          <w:p w14:paraId="7C48B38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auto"/>
                <w:sz w:val="24"/>
                <w:highlight w:val="none"/>
              </w:rPr>
            </w:pPr>
          </w:p>
        </w:tc>
        <w:tc>
          <w:tcPr>
            <w:tcW w:w="495" w:type="pct"/>
            <w:vAlign w:val="center"/>
          </w:tcPr>
          <w:p w14:paraId="27B4B1CE">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33608397">
            <w:pPr>
              <w:rPr>
                <w:rFonts w:ascii="楷体_GB2312" w:eastAsia="楷体_GB2312"/>
                <w:color w:val="auto"/>
                <w:sz w:val="24"/>
                <w:highlight w:val="none"/>
              </w:rPr>
            </w:pPr>
            <w:r>
              <w:rPr>
                <w:rFonts w:hint="eastAsia" w:ascii="楷体_GB2312" w:eastAsia="楷体_GB2312"/>
                <w:color w:val="auto"/>
                <w:sz w:val="24"/>
                <w:highlight w:val="none"/>
              </w:rPr>
              <w:t>擦洗管网及设施设备</w:t>
            </w:r>
          </w:p>
        </w:tc>
        <w:tc>
          <w:tcPr>
            <w:tcW w:w="2596" w:type="pct"/>
            <w:vAlign w:val="center"/>
          </w:tcPr>
          <w:p w14:paraId="58932EB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auto"/>
                <w:sz w:val="24"/>
                <w:highlight w:val="none"/>
              </w:rPr>
            </w:pPr>
          </w:p>
        </w:tc>
        <w:tc>
          <w:tcPr>
            <w:tcW w:w="495" w:type="pct"/>
            <w:vAlign w:val="center"/>
          </w:tcPr>
          <w:p w14:paraId="657699EB">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280FA39F">
            <w:pPr>
              <w:rPr>
                <w:rFonts w:ascii="楷体_GB2312" w:eastAsia="楷体_GB2312"/>
                <w:color w:val="auto"/>
                <w:sz w:val="24"/>
                <w:highlight w:val="none"/>
              </w:rPr>
            </w:pPr>
            <w:r>
              <w:rPr>
                <w:rFonts w:hint="eastAsia" w:ascii="楷体_GB2312" w:eastAsia="楷体_GB2312"/>
                <w:color w:val="auto"/>
                <w:sz w:val="24"/>
                <w:highlight w:val="none"/>
              </w:rPr>
              <w:t>擦洗标示、标志及消防设备</w:t>
            </w:r>
          </w:p>
        </w:tc>
        <w:tc>
          <w:tcPr>
            <w:tcW w:w="2596" w:type="pct"/>
            <w:vAlign w:val="center"/>
          </w:tcPr>
          <w:p w14:paraId="44B2956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auto"/>
                <w:sz w:val="24"/>
                <w:highlight w:val="none"/>
              </w:rPr>
            </w:pPr>
          </w:p>
        </w:tc>
        <w:tc>
          <w:tcPr>
            <w:tcW w:w="495" w:type="pct"/>
            <w:vAlign w:val="center"/>
          </w:tcPr>
          <w:p w14:paraId="30512620">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174F4788">
            <w:pPr>
              <w:rPr>
                <w:rFonts w:ascii="楷体_GB2312" w:eastAsia="楷体_GB2312"/>
                <w:color w:val="auto"/>
                <w:sz w:val="24"/>
                <w:highlight w:val="none"/>
              </w:rPr>
            </w:pPr>
            <w:r>
              <w:rPr>
                <w:rFonts w:hint="eastAsia" w:ascii="楷体_GB2312" w:eastAsia="楷体_GB2312"/>
                <w:color w:val="auto"/>
                <w:sz w:val="24"/>
                <w:highlight w:val="none"/>
              </w:rPr>
              <w:t>清扫蜘蛛网</w:t>
            </w:r>
          </w:p>
        </w:tc>
        <w:tc>
          <w:tcPr>
            <w:tcW w:w="2596" w:type="pct"/>
            <w:vAlign w:val="center"/>
          </w:tcPr>
          <w:p w14:paraId="4FE83E28">
            <w:pPr>
              <w:rPr>
                <w:rFonts w:ascii="楷体_GB2312" w:eastAsia="楷体_GB2312"/>
                <w:color w:val="auto"/>
                <w:sz w:val="24"/>
                <w:highlight w:val="none"/>
              </w:rPr>
            </w:pPr>
            <w:r>
              <w:rPr>
                <w:rFonts w:hint="eastAsia" w:ascii="楷体_GB2312" w:eastAsia="楷体_GB2312"/>
                <w:color w:val="auto"/>
                <w:sz w:val="24"/>
                <w:highlight w:val="none"/>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auto"/>
                <w:sz w:val="24"/>
                <w:highlight w:val="none"/>
              </w:rPr>
            </w:pPr>
            <w:r>
              <w:rPr>
                <w:rFonts w:hint="eastAsia" w:ascii="楷体_GB2312" w:eastAsia="楷体_GB2312"/>
                <w:color w:val="auto"/>
                <w:sz w:val="24"/>
                <w:highlight w:val="none"/>
              </w:rPr>
              <w:t>消杀</w:t>
            </w:r>
          </w:p>
        </w:tc>
        <w:tc>
          <w:tcPr>
            <w:tcW w:w="495" w:type="pct"/>
            <w:vAlign w:val="center"/>
          </w:tcPr>
          <w:p w14:paraId="184F982A">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72FBED9">
            <w:pPr>
              <w:rPr>
                <w:rFonts w:ascii="楷体_GB2312" w:eastAsia="楷体_GB2312"/>
                <w:color w:val="auto"/>
                <w:sz w:val="24"/>
                <w:highlight w:val="none"/>
              </w:rPr>
            </w:pPr>
            <w:r>
              <w:rPr>
                <w:rFonts w:hint="eastAsia" w:ascii="楷体_GB2312" w:eastAsia="楷体_GB2312"/>
                <w:color w:val="auto"/>
                <w:sz w:val="24"/>
                <w:highlight w:val="none"/>
              </w:rPr>
              <w:t>除四害</w:t>
            </w:r>
          </w:p>
        </w:tc>
        <w:tc>
          <w:tcPr>
            <w:tcW w:w="2596" w:type="pct"/>
            <w:vAlign w:val="center"/>
          </w:tcPr>
          <w:p w14:paraId="71821213">
            <w:pPr>
              <w:rPr>
                <w:rFonts w:ascii="楷体_GB2312" w:eastAsia="楷体_GB2312"/>
                <w:color w:val="auto"/>
                <w:sz w:val="24"/>
                <w:highlight w:val="none"/>
              </w:rPr>
            </w:pPr>
            <w:r>
              <w:rPr>
                <w:rFonts w:hint="eastAsia" w:ascii="楷体_GB2312" w:eastAsia="楷体_GB2312"/>
                <w:color w:val="auto"/>
                <w:sz w:val="24"/>
                <w:highlight w:val="none"/>
              </w:rPr>
              <w:t>因季节可适当增加频率</w:t>
            </w:r>
          </w:p>
        </w:tc>
      </w:tr>
    </w:tbl>
    <w:p w14:paraId="25323870">
      <w:pPr>
        <w:jc w:val="both"/>
        <w:rPr>
          <w:rFonts w:ascii="仿宋" w:hAnsi="仿宋" w:eastAsia="仿宋" w:cs="仿宋"/>
          <w:b/>
          <w:bCs/>
          <w:color w:val="auto"/>
          <w:sz w:val="28"/>
          <w:szCs w:val="28"/>
          <w:highlight w:val="none"/>
        </w:rPr>
      </w:pPr>
    </w:p>
    <w:p w14:paraId="7F9EF29D">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blPrEx>
          <w:tblCellMar>
            <w:top w:w="0" w:type="dxa"/>
            <w:left w:w="108" w:type="dxa"/>
            <w:bottom w:w="0" w:type="dxa"/>
            <w:right w:w="108" w:type="dxa"/>
          </w:tblCellMar>
        </w:tblPrEx>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B4CA743">
        <w:tblPrEx>
          <w:tblCellMar>
            <w:top w:w="0" w:type="dxa"/>
            <w:left w:w="108" w:type="dxa"/>
            <w:bottom w:w="0" w:type="dxa"/>
            <w:right w:w="108" w:type="dxa"/>
          </w:tblCellMar>
        </w:tblPrEx>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2B6953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ABD8010">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DEFD9F1">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587F46">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0F077A">
        <w:tblPrEx>
          <w:tblCellMar>
            <w:top w:w="0" w:type="dxa"/>
            <w:left w:w="108" w:type="dxa"/>
            <w:bottom w:w="0" w:type="dxa"/>
            <w:right w:w="108" w:type="dxa"/>
          </w:tblCellMar>
        </w:tblPrEx>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BA04FBB">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C11420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A5D1210">
        <w:tblPrEx>
          <w:tblCellMar>
            <w:top w:w="0" w:type="dxa"/>
            <w:left w:w="108" w:type="dxa"/>
            <w:bottom w:w="0" w:type="dxa"/>
            <w:right w:w="108" w:type="dxa"/>
          </w:tblCellMar>
        </w:tblPrEx>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C36D044">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E4A7142">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80630D4">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bl>
    <w:p w14:paraId="03ECDBF5">
      <w:pPr>
        <w:spacing w:line="240" w:lineRule="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若存在不涉及考核项，则按其实际服务考核项的分数比例换算最终得分。</w:t>
      </w:r>
      <w:r>
        <w:rPr>
          <w:rFonts w:hint="eastAsia" w:ascii="楷体_GB2312" w:eastAsia="楷体_GB2312"/>
          <w:color w:val="auto"/>
          <w:sz w:val="24"/>
          <w:highlight w:val="none"/>
          <w:lang w:val="en-US" w:eastAsia="zh-CN"/>
        </w:rPr>
        <w:tab/>
      </w:r>
    </w:p>
    <w:p w14:paraId="462D88A8">
      <w:pPr>
        <w:spacing w:line="240" w:lineRule="auto"/>
        <w:rPr>
          <w:rFonts w:hint="eastAsia" w:ascii="楷体_GB2312" w:eastAsia="楷体_GB2312"/>
          <w:color w:val="auto"/>
          <w:sz w:val="24"/>
          <w:highlight w:val="none"/>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5C0986F">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auto"/>
                <w:sz w:val="24"/>
                <w:highlight w:val="none"/>
                <w:lang w:val="en-US" w:eastAsia="zh-CN"/>
              </w:rPr>
            </w:pPr>
          </w:p>
          <w:p w14:paraId="71C348EA">
            <w:pPr>
              <w:spacing w:line="240" w:lineRule="auto"/>
              <w:jc w:val="center"/>
              <w:rPr>
                <w:rFonts w:hint="default" w:ascii="楷体_GB2312" w:eastAsia="楷体_GB2312"/>
                <w:color w:val="auto"/>
                <w:sz w:val="24"/>
                <w:highlight w:val="none"/>
                <w:lang w:val="en-US" w:eastAsia="zh-CN"/>
              </w:rPr>
            </w:pPr>
          </w:p>
        </w:tc>
        <w:tc>
          <w:tcPr>
            <w:tcW w:w="1993" w:type="dxa"/>
            <w:shd w:val="clear" w:color="auto" w:fill="auto"/>
            <w:vAlign w:val="center"/>
          </w:tcPr>
          <w:p w14:paraId="537F3948">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考核时间</w:t>
            </w:r>
          </w:p>
        </w:tc>
        <w:tc>
          <w:tcPr>
            <w:tcW w:w="1993" w:type="dxa"/>
            <w:shd w:val="clear" w:color="auto" w:fill="auto"/>
            <w:vAlign w:val="center"/>
          </w:tcPr>
          <w:p w14:paraId="22F7246F">
            <w:pPr>
              <w:spacing w:line="240" w:lineRule="auto"/>
              <w:jc w:val="center"/>
              <w:rPr>
                <w:rFonts w:hint="eastAsia" w:ascii="楷体_GB2312" w:eastAsia="楷体_GB2312"/>
                <w:color w:val="auto"/>
                <w:sz w:val="24"/>
                <w:highlight w:val="none"/>
                <w:lang w:val="en-US" w:eastAsia="zh-CN"/>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最终得分</w:t>
            </w:r>
          </w:p>
        </w:tc>
        <w:tc>
          <w:tcPr>
            <w:tcW w:w="1992" w:type="dxa"/>
            <w:shd w:val="clear" w:color="auto" w:fill="auto"/>
            <w:vAlign w:val="center"/>
          </w:tcPr>
          <w:p w14:paraId="4C73DDB2">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考评人</w:t>
            </w:r>
          </w:p>
        </w:tc>
        <w:tc>
          <w:tcPr>
            <w:tcW w:w="1992" w:type="dxa"/>
            <w:shd w:val="clear" w:color="auto" w:fill="auto"/>
            <w:vAlign w:val="center"/>
          </w:tcPr>
          <w:p w14:paraId="3AEF6B87">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片区确认</w:t>
            </w:r>
          </w:p>
        </w:tc>
        <w:tc>
          <w:tcPr>
            <w:tcW w:w="1993" w:type="dxa"/>
            <w:shd w:val="clear" w:color="auto" w:fill="auto"/>
            <w:vAlign w:val="center"/>
          </w:tcPr>
          <w:p w14:paraId="56B6994C">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auto"/>
                <w:sz w:val="24"/>
                <w:highlight w:val="none"/>
                <w:lang w:val="en-US" w:eastAsia="zh-CN"/>
              </w:rPr>
            </w:pPr>
          </w:p>
          <w:p w14:paraId="540B21B4">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2CB17465">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12BD0244">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61417779">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17E96772">
            <w:pPr>
              <w:spacing w:line="240" w:lineRule="auto"/>
              <w:jc w:val="center"/>
              <w:rPr>
                <w:rFonts w:hint="eastAsia" w:ascii="楷体_GB2312" w:eastAsia="楷体_GB2312"/>
                <w:color w:val="auto"/>
                <w:sz w:val="24"/>
                <w:highlight w:val="none"/>
                <w:lang w:val="en-US" w:eastAsia="zh-CN"/>
              </w:rPr>
            </w:pPr>
          </w:p>
        </w:tc>
      </w:tr>
    </w:tbl>
    <w:p w14:paraId="4661AC96">
      <w:pPr>
        <w:rPr>
          <w:rFonts w:hint="eastAsia"/>
          <w:color w:val="auto"/>
          <w:highlight w:val="none"/>
          <w:lang w:val="en-US" w:eastAsia="zh-CN"/>
        </w:rPr>
      </w:pPr>
    </w:p>
    <w:p w14:paraId="208768C9">
      <w:pPr>
        <w:rPr>
          <w:rFonts w:ascii="楷体" w:hAnsi="楷体" w:eastAsia="楷体" w:cs="楷体_GB2312"/>
          <w:color w:val="auto"/>
          <w:sz w:val="24"/>
          <w:highlight w:val="none"/>
        </w:rPr>
      </w:pPr>
    </w:p>
    <w:p w14:paraId="6D41F354">
      <w:pPr>
        <w:rPr>
          <w:rFonts w:ascii="楷体" w:hAnsi="楷体" w:eastAsia="楷体" w:cs="楷体_GB2312"/>
          <w:color w:val="auto"/>
          <w:sz w:val="24"/>
          <w:highlight w:val="none"/>
        </w:rPr>
      </w:pPr>
    </w:p>
    <w:p w14:paraId="100F6095">
      <w:pPr>
        <w:rPr>
          <w:rFonts w:ascii="楷体" w:hAnsi="楷体" w:eastAsia="楷体" w:cs="楷体_GB2312"/>
          <w:color w:val="auto"/>
          <w:sz w:val="24"/>
          <w:highlight w:val="none"/>
        </w:rPr>
      </w:pPr>
    </w:p>
    <w:p w14:paraId="2496595C">
      <w:pPr>
        <w:spacing w:line="400" w:lineRule="exact"/>
        <w:jc w:val="center"/>
        <w:rPr>
          <w:rFonts w:ascii="楷体" w:hAnsi="楷体" w:eastAsia="楷体" w:cs="楷体_GB2312"/>
          <w:color w:val="auto"/>
          <w:sz w:val="24"/>
          <w:highlight w:val="none"/>
        </w:rPr>
      </w:pPr>
      <w:r>
        <w:rPr>
          <w:rFonts w:hint="eastAsia" w:ascii="楷体" w:hAnsi="楷体" w:eastAsia="楷体" w:cs="楷体_GB2312"/>
          <w:b/>
          <w:bCs/>
          <w:color w:val="auto"/>
          <w:sz w:val="28"/>
          <w:szCs w:val="28"/>
          <w:highlight w:val="none"/>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序号</w:t>
            </w:r>
          </w:p>
        </w:tc>
        <w:tc>
          <w:tcPr>
            <w:tcW w:w="2443" w:type="pct"/>
            <w:vAlign w:val="center"/>
          </w:tcPr>
          <w:p w14:paraId="09453A4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物品明细</w:t>
            </w:r>
          </w:p>
        </w:tc>
        <w:tc>
          <w:tcPr>
            <w:tcW w:w="2095" w:type="pct"/>
            <w:vAlign w:val="center"/>
          </w:tcPr>
          <w:p w14:paraId="6AB8FD0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w:t>
            </w:r>
          </w:p>
        </w:tc>
        <w:tc>
          <w:tcPr>
            <w:tcW w:w="2443" w:type="pct"/>
            <w:vAlign w:val="center"/>
          </w:tcPr>
          <w:p w14:paraId="735CDF73">
            <w:pPr>
              <w:spacing w:line="400" w:lineRule="exact"/>
              <w:jc w:val="center"/>
              <w:rPr>
                <w:rFonts w:ascii="楷体" w:hAnsi="楷体" w:eastAsia="楷体" w:cs="楷体_GB2312"/>
                <w:color w:val="auto"/>
                <w:sz w:val="24"/>
                <w:highlight w:val="none"/>
              </w:rPr>
            </w:pPr>
          </w:p>
        </w:tc>
        <w:tc>
          <w:tcPr>
            <w:tcW w:w="2095" w:type="pct"/>
            <w:vAlign w:val="center"/>
          </w:tcPr>
          <w:p w14:paraId="7C83B37F">
            <w:pPr>
              <w:spacing w:line="400" w:lineRule="exact"/>
              <w:jc w:val="center"/>
              <w:rPr>
                <w:rFonts w:ascii="楷体" w:hAnsi="楷体" w:eastAsia="楷体" w:cs="楷体_GB2312"/>
                <w:color w:val="auto"/>
                <w:sz w:val="24"/>
                <w:highlight w:val="none"/>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w:t>
            </w:r>
          </w:p>
        </w:tc>
        <w:tc>
          <w:tcPr>
            <w:tcW w:w="2443" w:type="pct"/>
            <w:vAlign w:val="center"/>
          </w:tcPr>
          <w:p w14:paraId="09BA1056">
            <w:pPr>
              <w:spacing w:line="400" w:lineRule="exact"/>
              <w:jc w:val="center"/>
              <w:rPr>
                <w:rFonts w:ascii="楷体" w:hAnsi="楷体" w:eastAsia="楷体" w:cs="楷体_GB2312"/>
                <w:color w:val="auto"/>
                <w:sz w:val="24"/>
                <w:highlight w:val="none"/>
              </w:rPr>
            </w:pPr>
          </w:p>
        </w:tc>
        <w:tc>
          <w:tcPr>
            <w:tcW w:w="2095" w:type="pct"/>
            <w:vAlign w:val="center"/>
          </w:tcPr>
          <w:p w14:paraId="5C2BA791">
            <w:pPr>
              <w:spacing w:line="400" w:lineRule="exact"/>
              <w:jc w:val="center"/>
              <w:rPr>
                <w:rFonts w:ascii="楷体" w:hAnsi="楷体" w:eastAsia="楷体" w:cs="楷体_GB2312"/>
                <w:color w:val="auto"/>
                <w:sz w:val="24"/>
                <w:highlight w:val="none"/>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3</w:t>
            </w:r>
          </w:p>
        </w:tc>
        <w:tc>
          <w:tcPr>
            <w:tcW w:w="2443" w:type="pct"/>
            <w:vAlign w:val="center"/>
          </w:tcPr>
          <w:p w14:paraId="25FEAAFB">
            <w:pPr>
              <w:spacing w:line="400" w:lineRule="exact"/>
              <w:jc w:val="center"/>
              <w:rPr>
                <w:rFonts w:ascii="楷体" w:hAnsi="楷体" w:eastAsia="楷体" w:cs="楷体_GB2312"/>
                <w:color w:val="auto"/>
                <w:sz w:val="24"/>
                <w:highlight w:val="none"/>
              </w:rPr>
            </w:pPr>
          </w:p>
        </w:tc>
        <w:tc>
          <w:tcPr>
            <w:tcW w:w="2095" w:type="pct"/>
            <w:vAlign w:val="center"/>
          </w:tcPr>
          <w:p w14:paraId="4F945CA4">
            <w:pPr>
              <w:spacing w:line="400" w:lineRule="exact"/>
              <w:jc w:val="center"/>
              <w:rPr>
                <w:rFonts w:ascii="楷体" w:hAnsi="楷体" w:eastAsia="楷体" w:cs="楷体_GB2312"/>
                <w:color w:val="auto"/>
                <w:sz w:val="24"/>
                <w:highlight w:val="none"/>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4</w:t>
            </w:r>
          </w:p>
        </w:tc>
        <w:tc>
          <w:tcPr>
            <w:tcW w:w="2443" w:type="pct"/>
            <w:vAlign w:val="center"/>
          </w:tcPr>
          <w:p w14:paraId="3E27E5A4">
            <w:pPr>
              <w:spacing w:line="400" w:lineRule="exact"/>
              <w:jc w:val="center"/>
              <w:rPr>
                <w:rFonts w:ascii="楷体" w:hAnsi="楷体" w:eastAsia="楷体" w:cs="楷体_GB2312"/>
                <w:color w:val="auto"/>
                <w:sz w:val="24"/>
                <w:highlight w:val="none"/>
              </w:rPr>
            </w:pPr>
          </w:p>
        </w:tc>
        <w:tc>
          <w:tcPr>
            <w:tcW w:w="2095" w:type="pct"/>
            <w:vAlign w:val="center"/>
          </w:tcPr>
          <w:p w14:paraId="21FE1962">
            <w:pPr>
              <w:spacing w:line="400" w:lineRule="exact"/>
              <w:jc w:val="center"/>
              <w:rPr>
                <w:rFonts w:ascii="楷体" w:hAnsi="楷体" w:eastAsia="楷体" w:cs="楷体_GB2312"/>
                <w:color w:val="auto"/>
                <w:sz w:val="24"/>
                <w:highlight w:val="none"/>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5</w:t>
            </w:r>
          </w:p>
        </w:tc>
        <w:tc>
          <w:tcPr>
            <w:tcW w:w="2443" w:type="pct"/>
            <w:vAlign w:val="center"/>
          </w:tcPr>
          <w:p w14:paraId="303737A4">
            <w:pPr>
              <w:spacing w:line="400" w:lineRule="exact"/>
              <w:jc w:val="center"/>
              <w:rPr>
                <w:rFonts w:ascii="楷体" w:hAnsi="楷体" w:eastAsia="楷体" w:cs="楷体_GB2312"/>
                <w:color w:val="auto"/>
                <w:sz w:val="24"/>
                <w:highlight w:val="none"/>
              </w:rPr>
            </w:pPr>
          </w:p>
        </w:tc>
        <w:tc>
          <w:tcPr>
            <w:tcW w:w="2095" w:type="pct"/>
            <w:vAlign w:val="center"/>
          </w:tcPr>
          <w:p w14:paraId="43F0CC41">
            <w:pPr>
              <w:spacing w:line="400" w:lineRule="exact"/>
              <w:jc w:val="center"/>
              <w:rPr>
                <w:rFonts w:ascii="楷体" w:hAnsi="楷体" w:eastAsia="楷体" w:cs="楷体_GB2312"/>
                <w:color w:val="auto"/>
                <w:sz w:val="24"/>
                <w:highlight w:val="none"/>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6</w:t>
            </w:r>
          </w:p>
        </w:tc>
        <w:tc>
          <w:tcPr>
            <w:tcW w:w="2443" w:type="pct"/>
            <w:vAlign w:val="center"/>
          </w:tcPr>
          <w:p w14:paraId="025B5182">
            <w:pPr>
              <w:spacing w:line="400" w:lineRule="exact"/>
              <w:jc w:val="center"/>
              <w:rPr>
                <w:rFonts w:ascii="楷体" w:hAnsi="楷体" w:eastAsia="楷体" w:cs="楷体_GB2312"/>
                <w:color w:val="auto"/>
                <w:sz w:val="24"/>
                <w:highlight w:val="none"/>
              </w:rPr>
            </w:pPr>
          </w:p>
        </w:tc>
        <w:tc>
          <w:tcPr>
            <w:tcW w:w="2095" w:type="pct"/>
            <w:vAlign w:val="center"/>
          </w:tcPr>
          <w:p w14:paraId="507FA7AA">
            <w:pPr>
              <w:spacing w:line="400" w:lineRule="exact"/>
              <w:jc w:val="center"/>
              <w:rPr>
                <w:rFonts w:ascii="楷体" w:hAnsi="楷体" w:eastAsia="楷体" w:cs="楷体_GB2312"/>
                <w:color w:val="auto"/>
                <w:sz w:val="24"/>
                <w:highlight w:val="none"/>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7</w:t>
            </w:r>
          </w:p>
        </w:tc>
        <w:tc>
          <w:tcPr>
            <w:tcW w:w="2443" w:type="pct"/>
            <w:vAlign w:val="center"/>
          </w:tcPr>
          <w:p w14:paraId="6E33CAB1">
            <w:pPr>
              <w:spacing w:line="400" w:lineRule="exact"/>
              <w:jc w:val="center"/>
              <w:rPr>
                <w:rFonts w:ascii="楷体" w:hAnsi="楷体" w:eastAsia="楷体" w:cs="楷体_GB2312"/>
                <w:color w:val="auto"/>
                <w:sz w:val="24"/>
                <w:highlight w:val="none"/>
              </w:rPr>
            </w:pPr>
          </w:p>
        </w:tc>
        <w:tc>
          <w:tcPr>
            <w:tcW w:w="2095" w:type="pct"/>
            <w:vAlign w:val="center"/>
          </w:tcPr>
          <w:p w14:paraId="0E3CC2DE">
            <w:pPr>
              <w:spacing w:line="400" w:lineRule="exact"/>
              <w:jc w:val="center"/>
              <w:rPr>
                <w:rFonts w:ascii="楷体" w:hAnsi="楷体" w:eastAsia="楷体" w:cs="楷体_GB2312"/>
                <w:color w:val="auto"/>
                <w:sz w:val="24"/>
                <w:highlight w:val="none"/>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8</w:t>
            </w:r>
          </w:p>
        </w:tc>
        <w:tc>
          <w:tcPr>
            <w:tcW w:w="2443" w:type="pct"/>
            <w:vAlign w:val="center"/>
          </w:tcPr>
          <w:p w14:paraId="02B74BD3">
            <w:pPr>
              <w:spacing w:line="400" w:lineRule="exact"/>
              <w:jc w:val="center"/>
              <w:rPr>
                <w:rFonts w:ascii="楷体" w:hAnsi="楷体" w:eastAsia="楷体" w:cs="楷体_GB2312"/>
                <w:color w:val="auto"/>
                <w:sz w:val="24"/>
                <w:highlight w:val="none"/>
              </w:rPr>
            </w:pPr>
          </w:p>
        </w:tc>
        <w:tc>
          <w:tcPr>
            <w:tcW w:w="2095" w:type="pct"/>
            <w:vAlign w:val="center"/>
          </w:tcPr>
          <w:p w14:paraId="2E94F7D6">
            <w:pPr>
              <w:spacing w:line="400" w:lineRule="exact"/>
              <w:jc w:val="center"/>
              <w:rPr>
                <w:rFonts w:ascii="楷体" w:hAnsi="楷体" w:eastAsia="楷体" w:cs="楷体_GB2312"/>
                <w:color w:val="auto"/>
                <w:sz w:val="24"/>
                <w:highlight w:val="none"/>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9</w:t>
            </w:r>
          </w:p>
        </w:tc>
        <w:tc>
          <w:tcPr>
            <w:tcW w:w="2443" w:type="pct"/>
            <w:vAlign w:val="center"/>
          </w:tcPr>
          <w:p w14:paraId="456D38C9">
            <w:pPr>
              <w:spacing w:line="400" w:lineRule="exact"/>
              <w:jc w:val="center"/>
              <w:rPr>
                <w:rFonts w:ascii="楷体" w:hAnsi="楷体" w:eastAsia="楷体" w:cs="楷体_GB2312"/>
                <w:color w:val="auto"/>
                <w:sz w:val="24"/>
                <w:highlight w:val="none"/>
              </w:rPr>
            </w:pPr>
          </w:p>
        </w:tc>
        <w:tc>
          <w:tcPr>
            <w:tcW w:w="2095" w:type="pct"/>
            <w:vAlign w:val="center"/>
          </w:tcPr>
          <w:p w14:paraId="3052E292">
            <w:pPr>
              <w:spacing w:line="400" w:lineRule="exact"/>
              <w:jc w:val="center"/>
              <w:rPr>
                <w:rFonts w:ascii="楷体" w:hAnsi="楷体" w:eastAsia="楷体" w:cs="楷体_GB2312"/>
                <w:color w:val="auto"/>
                <w:sz w:val="24"/>
                <w:highlight w:val="none"/>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10</w:t>
            </w:r>
          </w:p>
        </w:tc>
        <w:tc>
          <w:tcPr>
            <w:tcW w:w="2443" w:type="pct"/>
            <w:vAlign w:val="center"/>
          </w:tcPr>
          <w:p w14:paraId="7A9F4865">
            <w:pPr>
              <w:spacing w:line="400" w:lineRule="exact"/>
              <w:jc w:val="center"/>
              <w:rPr>
                <w:rFonts w:ascii="楷体" w:hAnsi="楷体" w:eastAsia="楷体" w:cs="楷体_GB2312"/>
                <w:color w:val="auto"/>
                <w:sz w:val="24"/>
                <w:highlight w:val="none"/>
              </w:rPr>
            </w:pPr>
          </w:p>
        </w:tc>
        <w:tc>
          <w:tcPr>
            <w:tcW w:w="2095" w:type="pct"/>
            <w:vAlign w:val="center"/>
          </w:tcPr>
          <w:p w14:paraId="7681AD3E">
            <w:pPr>
              <w:spacing w:line="400" w:lineRule="exact"/>
              <w:jc w:val="center"/>
              <w:rPr>
                <w:rFonts w:ascii="楷体" w:hAnsi="楷体" w:eastAsia="楷体" w:cs="楷体_GB2312"/>
                <w:color w:val="auto"/>
                <w:sz w:val="24"/>
                <w:highlight w:val="none"/>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11</w:t>
            </w:r>
          </w:p>
        </w:tc>
        <w:tc>
          <w:tcPr>
            <w:tcW w:w="2443" w:type="pct"/>
            <w:vAlign w:val="center"/>
          </w:tcPr>
          <w:p w14:paraId="49E75ED8">
            <w:pPr>
              <w:spacing w:line="400" w:lineRule="exact"/>
              <w:jc w:val="center"/>
              <w:rPr>
                <w:rFonts w:ascii="楷体" w:hAnsi="楷体" w:eastAsia="楷体" w:cs="楷体_GB2312"/>
                <w:color w:val="auto"/>
                <w:sz w:val="24"/>
                <w:highlight w:val="none"/>
              </w:rPr>
            </w:pPr>
          </w:p>
        </w:tc>
        <w:tc>
          <w:tcPr>
            <w:tcW w:w="2095" w:type="pct"/>
            <w:vAlign w:val="center"/>
          </w:tcPr>
          <w:p w14:paraId="5F7FA9AE">
            <w:pPr>
              <w:spacing w:line="400" w:lineRule="exact"/>
              <w:jc w:val="center"/>
              <w:rPr>
                <w:rFonts w:ascii="楷体" w:hAnsi="楷体" w:eastAsia="楷体" w:cs="楷体_GB2312"/>
                <w:color w:val="auto"/>
                <w:sz w:val="24"/>
                <w:highlight w:val="none"/>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12</w:t>
            </w:r>
          </w:p>
        </w:tc>
        <w:tc>
          <w:tcPr>
            <w:tcW w:w="2443" w:type="pct"/>
            <w:vAlign w:val="center"/>
          </w:tcPr>
          <w:p w14:paraId="7E6901F2">
            <w:pPr>
              <w:spacing w:line="400" w:lineRule="exact"/>
              <w:jc w:val="center"/>
              <w:rPr>
                <w:rFonts w:ascii="楷体" w:hAnsi="楷体" w:eastAsia="楷体" w:cs="楷体_GB2312"/>
                <w:color w:val="auto"/>
                <w:sz w:val="24"/>
                <w:highlight w:val="none"/>
              </w:rPr>
            </w:pPr>
          </w:p>
        </w:tc>
        <w:tc>
          <w:tcPr>
            <w:tcW w:w="2095" w:type="pct"/>
            <w:vAlign w:val="center"/>
          </w:tcPr>
          <w:p w14:paraId="4EFF3897">
            <w:pPr>
              <w:spacing w:line="400" w:lineRule="exact"/>
              <w:jc w:val="center"/>
              <w:rPr>
                <w:rFonts w:ascii="楷体" w:hAnsi="楷体" w:eastAsia="楷体" w:cs="楷体_GB2312"/>
                <w:color w:val="auto"/>
                <w:sz w:val="24"/>
                <w:highlight w:val="none"/>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13</w:t>
            </w:r>
          </w:p>
        </w:tc>
        <w:tc>
          <w:tcPr>
            <w:tcW w:w="2443" w:type="pct"/>
            <w:vAlign w:val="center"/>
          </w:tcPr>
          <w:p w14:paraId="68582C73">
            <w:pPr>
              <w:spacing w:line="400" w:lineRule="exact"/>
              <w:jc w:val="center"/>
              <w:rPr>
                <w:rFonts w:ascii="楷体" w:hAnsi="楷体" w:eastAsia="楷体" w:cs="楷体_GB2312"/>
                <w:color w:val="auto"/>
                <w:sz w:val="24"/>
                <w:highlight w:val="none"/>
              </w:rPr>
            </w:pPr>
          </w:p>
        </w:tc>
        <w:tc>
          <w:tcPr>
            <w:tcW w:w="2095" w:type="pct"/>
            <w:vAlign w:val="center"/>
          </w:tcPr>
          <w:p w14:paraId="71F88203">
            <w:pPr>
              <w:spacing w:line="400" w:lineRule="exact"/>
              <w:jc w:val="center"/>
              <w:rPr>
                <w:rFonts w:ascii="楷体" w:hAnsi="楷体" w:eastAsia="楷体" w:cs="楷体_GB2312"/>
                <w:color w:val="auto"/>
                <w:sz w:val="24"/>
                <w:highlight w:val="none"/>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14</w:t>
            </w:r>
          </w:p>
        </w:tc>
        <w:tc>
          <w:tcPr>
            <w:tcW w:w="2443" w:type="pct"/>
            <w:vAlign w:val="center"/>
          </w:tcPr>
          <w:p w14:paraId="2CABD2D5">
            <w:pPr>
              <w:spacing w:line="400" w:lineRule="exact"/>
              <w:jc w:val="center"/>
              <w:rPr>
                <w:rFonts w:ascii="楷体" w:hAnsi="楷体" w:eastAsia="楷体" w:cs="楷体_GB2312"/>
                <w:color w:val="auto"/>
                <w:sz w:val="24"/>
                <w:highlight w:val="none"/>
              </w:rPr>
            </w:pPr>
          </w:p>
        </w:tc>
        <w:tc>
          <w:tcPr>
            <w:tcW w:w="2095" w:type="pct"/>
            <w:vAlign w:val="center"/>
          </w:tcPr>
          <w:p w14:paraId="5EFCAA5D">
            <w:pPr>
              <w:spacing w:line="400" w:lineRule="exact"/>
              <w:jc w:val="center"/>
              <w:rPr>
                <w:rFonts w:ascii="楷体" w:hAnsi="楷体" w:eastAsia="楷体" w:cs="楷体_GB2312"/>
                <w:color w:val="auto"/>
                <w:sz w:val="24"/>
                <w:highlight w:val="none"/>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15</w:t>
            </w:r>
          </w:p>
        </w:tc>
        <w:tc>
          <w:tcPr>
            <w:tcW w:w="2443" w:type="pct"/>
            <w:vAlign w:val="center"/>
          </w:tcPr>
          <w:p w14:paraId="5CA4F50A">
            <w:pPr>
              <w:spacing w:line="400" w:lineRule="exact"/>
              <w:jc w:val="center"/>
              <w:rPr>
                <w:rFonts w:ascii="楷体" w:hAnsi="楷体" w:eastAsia="楷体" w:cs="楷体_GB2312"/>
                <w:color w:val="auto"/>
                <w:sz w:val="24"/>
                <w:highlight w:val="none"/>
              </w:rPr>
            </w:pPr>
          </w:p>
        </w:tc>
        <w:tc>
          <w:tcPr>
            <w:tcW w:w="2095" w:type="pct"/>
            <w:vAlign w:val="center"/>
          </w:tcPr>
          <w:p w14:paraId="3C345D89">
            <w:pPr>
              <w:spacing w:line="400" w:lineRule="exact"/>
              <w:jc w:val="center"/>
              <w:rPr>
                <w:rFonts w:ascii="楷体" w:hAnsi="楷体" w:eastAsia="楷体" w:cs="楷体_GB2312"/>
                <w:color w:val="auto"/>
                <w:sz w:val="24"/>
                <w:highlight w:val="none"/>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16</w:t>
            </w:r>
          </w:p>
        </w:tc>
        <w:tc>
          <w:tcPr>
            <w:tcW w:w="2443" w:type="pct"/>
            <w:vAlign w:val="center"/>
          </w:tcPr>
          <w:p w14:paraId="5218E160">
            <w:pPr>
              <w:spacing w:line="400" w:lineRule="exact"/>
              <w:jc w:val="center"/>
              <w:rPr>
                <w:rFonts w:ascii="楷体" w:hAnsi="楷体" w:eastAsia="楷体" w:cs="楷体_GB2312"/>
                <w:color w:val="auto"/>
                <w:sz w:val="24"/>
                <w:highlight w:val="none"/>
              </w:rPr>
            </w:pPr>
          </w:p>
        </w:tc>
        <w:tc>
          <w:tcPr>
            <w:tcW w:w="2095" w:type="pct"/>
            <w:vAlign w:val="center"/>
          </w:tcPr>
          <w:p w14:paraId="7C8DC6A4">
            <w:pPr>
              <w:spacing w:line="400" w:lineRule="exact"/>
              <w:jc w:val="center"/>
              <w:rPr>
                <w:rFonts w:ascii="楷体" w:hAnsi="楷体" w:eastAsia="楷体" w:cs="楷体_GB2312"/>
                <w:color w:val="auto"/>
                <w:sz w:val="24"/>
                <w:highlight w:val="none"/>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17</w:t>
            </w:r>
          </w:p>
        </w:tc>
        <w:tc>
          <w:tcPr>
            <w:tcW w:w="2443" w:type="pct"/>
            <w:vAlign w:val="center"/>
          </w:tcPr>
          <w:p w14:paraId="2F085BF6">
            <w:pPr>
              <w:spacing w:line="400" w:lineRule="exact"/>
              <w:jc w:val="center"/>
              <w:rPr>
                <w:rFonts w:ascii="楷体" w:hAnsi="楷体" w:eastAsia="楷体" w:cs="楷体_GB2312"/>
                <w:color w:val="auto"/>
                <w:sz w:val="24"/>
                <w:highlight w:val="none"/>
              </w:rPr>
            </w:pPr>
          </w:p>
        </w:tc>
        <w:tc>
          <w:tcPr>
            <w:tcW w:w="2095" w:type="pct"/>
            <w:vAlign w:val="center"/>
          </w:tcPr>
          <w:p w14:paraId="7D573658">
            <w:pPr>
              <w:spacing w:line="400" w:lineRule="exact"/>
              <w:jc w:val="center"/>
              <w:rPr>
                <w:rFonts w:ascii="楷体" w:hAnsi="楷体" w:eastAsia="楷体" w:cs="楷体_GB2312"/>
                <w:color w:val="auto"/>
                <w:sz w:val="24"/>
                <w:highlight w:val="none"/>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18</w:t>
            </w:r>
          </w:p>
        </w:tc>
        <w:tc>
          <w:tcPr>
            <w:tcW w:w="2443" w:type="pct"/>
            <w:vAlign w:val="center"/>
          </w:tcPr>
          <w:p w14:paraId="0D864CDD">
            <w:pPr>
              <w:spacing w:line="400" w:lineRule="exact"/>
              <w:jc w:val="center"/>
              <w:rPr>
                <w:rFonts w:ascii="楷体" w:hAnsi="楷体" w:eastAsia="楷体" w:cs="楷体_GB2312"/>
                <w:color w:val="auto"/>
                <w:sz w:val="24"/>
                <w:highlight w:val="none"/>
              </w:rPr>
            </w:pPr>
          </w:p>
        </w:tc>
        <w:tc>
          <w:tcPr>
            <w:tcW w:w="2095" w:type="pct"/>
            <w:vAlign w:val="center"/>
          </w:tcPr>
          <w:p w14:paraId="252AE287">
            <w:pPr>
              <w:spacing w:line="400" w:lineRule="exact"/>
              <w:jc w:val="center"/>
              <w:rPr>
                <w:rFonts w:ascii="楷体" w:hAnsi="楷体" w:eastAsia="楷体" w:cs="楷体_GB2312"/>
                <w:color w:val="auto"/>
                <w:sz w:val="24"/>
                <w:highlight w:val="none"/>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19</w:t>
            </w:r>
          </w:p>
        </w:tc>
        <w:tc>
          <w:tcPr>
            <w:tcW w:w="2443" w:type="pct"/>
            <w:vAlign w:val="center"/>
          </w:tcPr>
          <w:p w14:paraId="1030760F">
            <w:pPr>
              <w:spacing w:line="400" w:lineRule="exact"/>
              <w:jc w:val="center"/>
              <w:rPr>
                <w:rFonts w:ascii="楷体" w:hAnsi="楷体" w:eastAsia="楷体" w:cs="楷体_GB2312"/>
                <w:color w:val="auto"/>
                <w:sz w:val="24"/>
                <w:highlight w:val="none"/>
              </w:rPr>
            </w:pPr>
          </w:p>
        </w:tc>
        <w:tc>
          <w:tcPr>
            <w:tcW w:w="2095" w:type="pct"/>
            <w:vAlign w:val="center"/>
          </w:tcPr>
          <w:p w14:paraId="3B53A3E4">
            <w:pPr>
              <w:spacing w:line="400" w:lineRule="exact"/>
              <w:jc w:val="center"/>
              <w:rPr>
                <w:rFonts w:ascii="楷体" w:hAnsi="楷体" w:eastAsia="楷体" w:cs="楷体_GB2312"/>
                <w:color w:val="auto"/>
                <w:sz w:val="24"/>
                <w:highlight w:val="none"/>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20</w:t>
            </w:r>
          </w:p>
        </w:tc>
        <w:tc>
          <w:tcPr>
            <w:tcW w:w="2443" w:type="pct"/>
            <w:vAlign w:val="center"/>
          </w:tcPr>
          <w:p w14:paraId="2D694CF8">
            <w:pPr>
              <w:spacing w:line="400" w:lineRule="exact"/>
              <w:jc w:val="center"/>
              <w:rPr>
                <w:rFonts w:ascii="楷体" w:hAnsi="楷体" w:eastAsia="楷体" w:cs="楷体_GB2312"/>
                <w:color w:val="auto"/>
                <w:sz w:val="24"/>
                <w:highlight w:val="none"/>
              </w:rPr>
            </w:pPr>
          </w:p>
        </w:tc>
        <w:tc>
          <w:tcPr>
            <w:tcW w:w="2095" w:type="pct"/>
            <w:vAlign w:val="center"/>
          </w:tcPr>
          <w:p w14:paraId="39D1B144">
            <w:pPr>
              <w:spacing w:line="400" w:lineRule="exact"/>
              <w:jc w:val="center"/>
              <w:rPr>
                <w:rFonts w:ascii="楷体" w:hAnsi="楷体" w:eastAsia="楷体" w:cs="楷体_GB2312"/>
                <w:color w:val="auto"/>
                <w:sz w:val="24"/>
                <w:highlight w:val="none"/>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21</w:t>
            </w:r>
          </w:p>
        </w:tc>
        <w:tc>
          <w:tcPr>
            <w:tcW w:w="2443" w:type="pct"/>
            <w:vAlign w:val="center"/>
          </w:tcPr>
          <w:p w14:paraId="6C4E129B">
            <w:pPr>
              <w:spacing w:line="400" w:lineRule="exact"/>
              <w:jc w:val="center"/>
              <w:rPr>
                <w:rFonts w:ascii="楷体" w:hAnsi="楷体" w:eastAsia="楷体" w:cs="楷体_GB2312"/>
                <w:color w:val="auto"/>
                <w:sz w:val="24"/>
                <w:highlight w:val="none"/>
              </w:rPr>
            </w:pPr>
          </w:p>
        </w:tc>
        <w:tc>
          <w:tcPr>
            <w:tcW w:w="2095" w:type="pct"/>
            <w:vAlign w:val="center"/>
          </w:tcPr>
          <w:p w14:paraId="6417DFD7">
            <w:pPr>
              <w:spacing w:line="400" w:lineRule="exact"/>
              <w:jc w:val="center"/>
              <w:rPr>
                <w:rFonts w:ascii="楷体" w:hAnsi="楷体" w:eastAsia="楷体" w:cs="楷体_GB2312"/>
                <w:color w:val="auto"/>
                <w:sz w:val="24"/>
                <w:highlight w:val="none"/>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22</w:t>
            </w:r>
          </w:p>
        </w:tc>
        <w:tc>
          <w:tcPr>
            <w:tcW w:w="2443" w:type="pct"/>
            <w:vAlign w:val="center"/>
          </w:tcPr>
          <w:p w14:paraId="3483D6C0">
            <w:pPr>
              <w:spacing w:line="400" w:lineRule="exact"/>
              <w:jc w:val="center"/>
              <w:rPr>
                <w:rFonts w:ascii="楷体" w:hAnsi="楷体" w:eastAsia="楷体" w:cs="楷体_GB2312"/>
                <w:color w:val="auto"/>
                <w:sz w:val="24"/>
                <w:highlight w:val="none"/>
              </w:rPr>
            </w:pPr>
          </w:p>
        </w:tc>
        <w:tc>
          <w:tcPr>
            <w:tcW w:w="2095" w:type="pct"/>
            <w:vAlign w:val="center"/>
          </w:tcPr>
          <w:p w14:paraId="78D63C2C">
            <w:pPr>
              <w:spacing w:line="400" w:lineRule="exact"/>
              <w:jc w:val="center"/>
              <w:rPr>
                <w:rFonts w:ascii="楷体" w:hAnsi="楷体" w:eastAsia="楷体" w:cs="楷体_GB2312"/>
                <w:color w:val="auto"/>
                <w:sz w:val="24"/>
                <w:highlight w:val="none"/>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23</w:t>
            </w:r>
          </w:p>
        </w:tc>
        <w:tc>
          <w:tcPr>
            <w:tcW w:w="2443" w:type="pct"/>
            <w:vAlign w:val="center"/>
          </w:tcPr>
          <w:p w14:paraId="4D790B98">
            <w:pPr>
              <w:spacing w:line="400" w:lineRule="exact"/>
              <w:jc w:val="center"/>
              <w:rPr>
                <w:rFonts w:ascii="楷体" w:hAnsi="楷体" w:eastAsia="楷体" w:cs="楷体_GB2312"/>
                <w:color w:val="auto"/>
                <w:sz w:val="24"/>
                <w:highlight w:val="none"/>
              </w:rPr>
            </w:pPr>
          </w:p>
        </w:tc>
        <w:tc>
          <w:tcPr>
            <w:tcW w:w="2095" w:type="pct"/>
            <w:vAlign w:val="center"/>
          </w:tcPr>
          <w:p w14:paraId="1676573B">
            <w:pPr>
              <w:spacing w:line="400" w:lineRule="exact"/>
              <w:jc w:val="center"/>
              <w:rPr>
                <w:rFonts w:ascii="楷体" w:hAnsi="楷体" w:eastAsia="楷体" w:cs="楷体_GB2312"/>
                <w:color w:val="auto"/>
                <w:sz w:val="24"/>
                <w:highlight w:val="none"/>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24</w:t>
            </w:r>
          </w:p>
        </w:tc>
        <w:tc>
          <w:tcPr>
            <w:tcW w:w="2443" w:type="pct"/>
            <w:vAlign w:val="center"/>
          </w:tcPr>
          <w:p w14:paraId="36E19406">
            <w:pPr>
              <w:spacing w:line="400" w:lineRule="exact"/>
              <w:jc w:val="center"/>
              <w:rPr>
                <w:rFonts w:ascii="楷体" w:hAnsi="楷体" w:eastAsia="楷体" w:cs="楷体_GB2312"/>
                <w:color w:val="auto"/>
                <w:sz w:val="24"/>
                <w:highlight w:val="none"/>
              </w:rPr>
            </w:pPr>
          </w:p>
        </w:tc>
        <w:tc>
          <w:tcPr>
            <w:tcW w:w="2095" w:type="pct"/>
            <w:vAlign w:val="center"/>
          </w:tcPr>
          <w:p w14:paraId="01D789C9">
            <w:pPr>
              <w:spacing w:line="400" w:lineRule="exact"/>
              <w:jc w:val="center"/>
              <w:rPr>
                <w:rFonts w:ascii="楷体" w:hAnsi="楷体" w:eastAsia="楷体" w:cs="楷体_GB2312"/>
                <w:color w:val="auto"/>
                <w:sz w:val="24"/>
                <w:highlight w:val="none"/>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25</w:t>
            </w:r>
          </w:p>
        </w:tc>
        <w:tc>
          <w:tcPr>
            <w:tcW w:w="2443" w:type="pct"/>
            <w:vAlign w:val="center"/>
          </w:tcPr>
          <w:p w14:paraId="5161BBEC">
            <w:pPr>
              <w:spacing w:line="400" w:lineRule="exact"/>
              <w:jc w:val="center"/>
              <w:rPr>
                <w:rFonts w:ascii="楷体" w:hAnsi="楷体" w:eastAsia="楷体" w:cs="楷体_GB2312"/>
                <w:color w:val="auto"/>
                <w:sz w:val="24"/>
                <w:highlight w:val="none"/>
              </w:rPr>
            </w:pPr>
          </w:p>
        </w:tc>
        <w:tc>
          <w:tcPr>
            <w:tcW w:w="2095" w:type="pct"/>
            <w:vAlign w:val="center"/>
          </w:tcPr>
          <w:p w14:paraId="3D216F12">
            <w:pPr>
              <w:spacing w:line="400" w:lineRule="exact"/>
              <w:jc w:val="center"/>
              <w:rPr>
                <w:rFonts w:ascii="楷体" w:hAnsi="楷体" w:eastAsia="楷体" w:cs="楷体_GB2312"/>
                <w:color w:val="auto"/>
                <w:sz w:val="24"/>
                <w:highlight w:val="none"/>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26</w:t>
            </w:r>
          </w:p>
        </w:tc>
        <w:tc>
          <w:tcPr>
            <w:tcW w:w="2443" w:type="pct"/>
            <w:vAlign w:val="center"/>
          </w:tcPr>
          <w:p w14:paraId="1CE46BB5">
            <w:pPr>
              <w:spacing w:line="400" w:lineRule="exact"/>
              <w:jc w:val="center"/>
              <w:rPr>
                <w:rFonts w:ascii="楷体" w:hAnsi="楷体" w:eastAsia="楷体" w:cs="楷体_GB2312"/>
                <w:color w:val="auto"/>
                <w:sz w:val="24"/>
                <w:highlight w:val="none"/>
              </w:rPr>
            </w:pPr>
          </w:p>
        </w:tc>
        <w:tc>
          <w:tcPr>
            <w:tcW w:w="2095" w:type="pct"/>
            <w:vAlign w:val="center"/>
          </w:tcPr>
          <w:p w14:paraId="6C26903E">
            <w:pPr>
              <w:spacing w:line="400" w:lineRule="exact"/>
              <w:jc w:val="center"/>
              <w:rPr>
                <w:rFonts w:ascii="楷体" w:hAnsi="楷体" w:eastAsia="楷体" w:cs="楷体_GB2312"/>
                <w:color w:val="auto"/>
                <w:sz w:val="24"/>
                <w:highlight w:val="none"/>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27</w:t>
            </w:r>
          </w:p>
        </w:tc>
        <w:tc>
          <w:tcPr>
            <w:tcW w:w="2443" w:type="pct"/>
            <w:vAlign w:val="center"/>
          </w:tcPr>
          <w:p w14:paraId="48151653">
            <w:pPr>
              <w:spacing w:line="400" w:lineRule="exact"/>
              <w:jc w:val="center"/>
              <w:rPr>
                <w:rFonts w:ascii="楷体" w:hAnsi="楷体" w:eastAsia="楷体" w:cs="楷体_GB2312"/>
                <w:color w:val="auto"/>
                <w:sz w:val="24"/>
                <w:highlight w:val="none"/>
              </w:rPr>
            </w:pPr>
          </w:p>
        </w:tc>
        <w:tc>
          <w:tcPr>
            <w:tcW w:w="2095" w:type="pct"/>
          </w:tcPr>
          <w:p w14:paraId="5EAB261C">
            <w:pPr>
              <w:spacing w:line="400" w:lineRule="exact"/>
              <w:jc w:val="center"/>
              <w:rPr>
                <w:rFonts w:ascii="楷体" w:hAnsi="楷体" w:eastAsia="楷体" w:cs="楷体_GB2312"/>
                <w:color w:val="auto"/>
                <w:sz w:val="24"/>
                <w:highlight w:val="none"/>
              </w:rPr>
            </w:pPr>
          </w:p>
        </w:tc>
      </w:tr>
    </w:tbl>
    <w:p w14:paraId="5D3F8E40">
      <w:pPr>
        <w:rPr>
          <w:rFonts w:ascii="楷体" w:hAnsi="楷体" w:eastAsia="楷体" w:cs="楷体_GB2312"/>
          <w:color w:val="auto"/>
          <w:sz w:val="24"/>
          <w:highlight w:val="none"/>
        </w:rPr>
      </w:pPr>
    </w:p>
    <w:p w14:paraId="4A2E99FA">
      <w:pPr>
        <w:bidi w:val="0"/>
        <w:jc w:val="center"/>
        <w:rPr>
          <w:rFonts w:hint="eastAsia" w:ascii="仿宋" w:hAnsi="仿宋" w:eastAsia="仿宋" w:cs="仿宋"/>
          <w:color w:val="auto"/>
          <w:sz w:val="30"/>
          <w:szCs w:val="30"/>
          <w:highlight w:val="none"/>
        </w:rPr>
      </w:pPr>
    </w:p>
    <w:p w14:paraId="1F86377D">
      <w:pPr>
        <w:bidi w:val="0"/>
        <w:jc w:val="center"/>
        <w:rPr>
          <w:rFonts w:hint="eastAsia" w:ascii="仿宋" w:hAnsi="仿宋" w:eastAsia="仿宋" w:cs="仿宋"/>
          <w:color w:val="auto"/>
          <w:sz w:val="30"/>
          <w:szCs w:val="30"/>
          <w:highlight w:val="none"/>
        </w:rPr>
      </w:pPr>
    </w:p>
    <w:p w14:paraId="06F55AED">
      <w:pPr>
        <w:bidi w:val="0"/>
        <w:jc w:val="center"/>
        <w:rPr>
          <w:rFonts w:hint="eastAsia" w:ascii="仿宋" w:hAnsi="仿宋" w:eastAsia="仿宋" w:cs="仿宋"/>
          <w:color w:val="auto"/>
          <w:sz w:val="30"/>
          <w:szCs w:val="30"/>
          <w:highlight w:val="none"/>
        </w:rPr>
      </w:pPr>
    </w:p>
    <w:p w14:paraId="436FF16F">
      <w:pPr>
        <w:bidi w:val="0"/>
        <w:jc w:val="center"/>
        <w:rPr>
          <w:rFonts w:hint="eastAsia" w:ascii="仿宋" w:hAnsi="仿宋" w:eastAsia="仿宋" w:cs="仿宋"/>
          <w:color w:val="auto"/>
          <w:sz w:val="30"/>
          <w:szCs w:val="30"/>
          <w:highlight w:val="none"/>
        </w:rPr>
      </w:pPr>
    </w:p>
    <w:p w14:paraId="434657FB">
      <w:pPr>
        <w:bidi w:val="0"/>
        <w:jc w:val="center"/>
        <w:rPr>
          <w:rFonts w:hint="eastAsia" w:ascii="仿宋" w:hAnsi="仿宋" w:eastAsia="仿宋" w:cs="仿宋"/>
          <w:color w:val="auto"/>
          <w:sz w:val="30"/>
          <w:szCs w:val="30"/>
          <w:highlight w:val="none"/>
        </w:rPr>
      </w:pPr>
    </w:p>
    <w:p w14:paraId="237ADA97">
      <w:pPr>
        <w:bidi w:val="0"/>
        <w:jc w:val="center"/>
        <w:rPr>
          <w:rFonts w:hint="eastAsia" w:ascii="仿宋" w:hAnsi="仿宋" w:eastAsia="仿宋" w:cs="仿宋"/>
          <w:color w:val="auto"/>
          <w:sz w:val="30"/>
          <w:szCs w:val="30"/>
          <w:highlight w:val="none"/>
        </w:rPr>
      </w:pPr>
    </w:p>
    <w:p w14:paraId="66EEE40E">
      <w:pPr>
        <w:bidi w:val="0"/>
        <w:jc w:val="center"/>
        <w:rPr>
          <w:rFonts w:hint="eastAsia" w:ascii="仿宋" w:hAnsi="仿宋" w:eastAsia="仿宋" w:cs="仿宋"/>
          <w:color w:val="auto"/>
          <w:sz w:val="30"/>
          <w:szCs w:val="30"/>
          <w:highlight w:val="none"/>
        </w:rPr>
      </w:pPr>
    </w:p>
    <w:p w14:paraId="63F7AB78">
      <w:pPr>
        <w:bidi w:val="0"/>
        <w:jc w:val="center"/>
        <w:rPr>
          <w:rFonts w:hint="eastAsia" w:ascii="仿宋" w:hAnsi="仿宋" w:eastAsia="仿宋" w:cs="仿宋"/>
          <w:color w:val="auto"/>
          <w:sz w:val="30"/>
          <w:szCs w:val="30"/>
          <w:highlight w:val="none"/>
        </w:rPr>
      </w:pPr>
    </w:p>
    <w:p w14:paraId="11D14007">
      <w:pPr>
        <w:bidi w:val="0"/>
        <w:jc w:val="both"/>
        <w:rPr>
          <w:rFonts w:hint="eastAsia" w:ascii="仿宋" w:hAnsi="仿宋" w:eastAsia="仿宋" w:cs="仿宋"/>
          <w:color w:val="auto"/>
          <w:sz w:val="30"/>
          <w:szCs w:val="30"/>
          <w:highlight w:val="none"/>
        </w:rPr>
      </w:pPr>
    </w:p>
    <w:p w14:paraId="1A4C69FD">
      <w:pPr>
        <w:bidi w:val="0"/>
        <w:jc w:val="center"/>
        <w:rPr>
          <w:rFonts w:hint="eastAsia" w:ascii="仿宋" w:hAnsi="仿宋" w:eastAsia="仿宋" w:cs="仿宋"/>
          <w:color w:val="auto"/>
          <w:sz w:val="30"/>
          <w:szCs w:val="30"/>
          <w:highlight w:val="none"/>
        </w:rPr>
      </w:pPr>
    </w:p>
    <w:p w14:paraId="67A922CD">
      <w:pPr>
        <w:bidi w:val="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廉洁承诺书</w:t>
      </w:r>
    </w:p>
    <w:p w14:paraId="1EB0D927">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w:t>
      </w:r>
    </w:p>
    <w:p w14:paraId="5FC1AE62">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开展各项业务往来活动中承诺：</w:t>
      </w:r>
    </w:p>
    <w:p w14:paraId="735C9B8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的工作人员及其亲属馈赠礼金、礼品(含有价证券);不得向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的工作人员提供任何应由其个人支付 报酬的劳务(如：建、修住宅等)和其它服务；不得为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的工作人员安排可能影响公正执行公务的任何活动(如：旅游、高消费宴请、娱乐等);不得为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的工作人员支付应由其个人支付的任何赞助费、宣传费、咨询费、劳务费等；不得为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的工作人员报销任何名义 的个人消费凭证；不得为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的工作人员安排违反社会公德的活动；不得为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的工作人员提供经商、办企业、消费提供特 殊便利或优惠等。</w:t>
      </w:r>
    </w:p>
    <w:p w14:paraId="7234353F">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五、自觉接受监督，本单位及员工若有违反本承诺书(包括但不限于本承诺书所列举禁止项目),同意接受</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或当地政府相关部门处理。</w:t>
      </w:r>
    </w:p>
    <w:p w14:paraId="266794C4">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743490E">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承诺单位(盖章):</w:t>
      </w:r>
    </w:p>
    <w:p w14:paraId="683F2E1B">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2B92DD4">
      <w:pPr>
        <w:rPr>
          <w:rFonts w:hint="eastAsia" w:ascii="仿宋" w:hAnsi="仿宋" w:eastAsia="仿宋" w:cs="仿宋"/>
          <w:color w:val="auto"/>
          <w:sz w:val="28"/>
          <w:szCs w:val="28"/>
          <w:highlight w:val="none"/>
          <w:lang w:val="en-US" w:eastAsia="zh-CN"/>
        </w:rPr>
      </w:pPr>
    </w:p>
    <w:p w14:paraId="2C0C68C6">
      <w:pPr>
        <w:pStyle w:val="15"/>
        <w:rPr>
          <w:rFonts w:hint="default" w:eastAsiaTheme="minorEastAsia"/>
          <w:color w:val="auto"/>
          <w:highlight w:val="none"/>
          <w:lang w:val="en-US" w:eastAsia="zh-CN"/>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1" w:name="_Toc526873936"/>
      <w:bookmarkStart w:id="202" w:name="_Toc2025"/>
      <w:r>
        <w:rPr>
          <w:rFonts w:hint="eastAsia" w:ascii="宋体" w:hAnsi="宋体" w:eastAsia="宋体" w:cs="宋体"/>
          <w:color w:val="auto"/>
          <w:highlight w:val="none"/>
        </w:rPr>
        <w:t>第五章  响应文件格式</w:t>
      </w:r>
      <w:bookmarkEnd w:id="201"/>
      <w:bookmarkEnd w:id="202"/>
    </w:p>
    <w:p w14:paraId="3177FD2F">
      <w:pPr>
        <w:shd w:val="clear" w:color="auto"/>
        <w:jc w:val="center"/>
        <w:outlineLvl w:val="0"/>
        <w:rPr>
          <w:rFonts w:ascii="宋体" w:hAnsi="宋体" w:cs="宋体"/>
          <w:b/>
          <w:bCs/>
          <w:color w:val="auto"/>
          <w:highlight w:val="none"/>
        </w:rPr>
      </w:pPr>
      <w:bookmarkStart w:id="203" w:name="_Toc24799"/>
      <w:bookmarkStart w:id="204" w:name="_Toc2943"/>
      <w:r>
        <w:rPr>
          <w:rFonts w:hint="eastAsia" w:ascii="宋体" w:hAnsi="宋体" w:cs="宋体"/>
          <w:b/>
          <w:bCs/>
          <w:color w:val="auto"/>
          <w:highlight w:val="none"/>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6D8F69C6">
      <w:pPr>
        <w:ind w:firstLine="0" w:firstLineChars="0"/>
        <w:jc w:val="left"/>
        <w:rPr>
          <w:rFonts w:ascii="宋体" w:hAnsi="宋体" w:cs="宋体"/>
          <w:color w:val="auto"/>
          <w:spacing w:val="-10"/>
          <w:sz w:val="22"/>
          <w:szCs w:val="18"/>
          <w:highlight w:val="none"/>
          <w:u w:val="single"/>
        </w:rPr>
      </w:pPr>
      <w:r>
        <w:rPr>
          <w:rFonts w:hint="eastAsia" w:ascii="宋体" w:hAnsi="宋体" w:cs="宋体"/>
          <w:b/>
          <w:bCs/>
          <w:color w:val="auto"/>
          <w:sz w:val="36"/>
          <w:szCs w:val="36"/>
          <w:highlight w:val="none"/>
        </w:rPr>
        <w:t>项 目 名 称：</w:t>
      </w:r>
      <w:r>
        <w:rPr>
          <w:rFonts w:hint="eastAsia" w:cs="宋体" w:asciiTheme="minorEastAsia" w:hAnsiTheme="minorEastAsia" w:eastAsiaTheme="minorEastAsia"/>
          <w:b/>
          <w:bCs/>
          <w:color w:val="auto"/>
          <w:sz w:val="28"/>
          <w:szCs w:val="28"/>
          <w:highlight w:val="none"/>
          <w:u w:val="single"/>
          <w:lang w:val="en-US" w:eastAsia="zh-CN"/>
        </w:rPr>
        <w:t>源昌豪庭一期项目保洁服务</w:t>
      </w:r>
    </w:p>
    <w:p w14:paraId="5E5484E4">
      <w:pPr>
        <w:shd w:val="clear" w:color="auto"/>
        <w:ind w:firstLine="1084" w:firstLineChars="300"/>
        <w:rPr>
          <w:rFonts w:hint="eastAsia" w:ascii="宋体" w:hAnsi="宋体" w:cs="宋体"/>
          <w:b/>
          <w:bCs/>
          <w:color w:val="auto"/>
          <w:sz w:val="36"/>
          <w:szCs w:val="36"/>
          <w:highlight w:val="none"/>
          <w:lang w:val="en-US" w:eastAsia="zh-CN"/>
        </w:rPr>
      </w:pP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GTWY2026-002</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20BCDD23">
      <w:pPr>
        <w:spacing w:line="380" w:lineRule="exact"/>
        <w:rPr>
          <w:rFonts w:hint="eastAsia" w:ascii="宋体" w:hAnsi="宋体" w:cs="宋体"/>
          <w:color w:val="auto"/>
          <w:sz w:val="24"/>
          <w:highlight w:val="none"/>
        </w:rPr>
      </w:pPr>
    </w:p>
    <w:p w14:paraId="15C08619">
      <w:pPr>
        <w:spacing w:line="380" w:lineRule="exact"/>
        <w:rPr>
          <w:rFonts w:hint="eastAsia" w:ascii="宋体" w:hAnsi="宋体" w:cs="宋体"/>
          <w:color w:val="auto"/>
          <w:sz w:val="24"/>
          <w:highlight w:val="none"/>
        </w:rPr>
      </w:pPr>
    </w:p>
    <w:p w14:paraId="6A47574A">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6046221F">
      <w:pPr>
        <w:spacing w:line="380" w:lineRule="exact"/>
        <w:jc w:val="center"/>
        <w:rPr>
          <w:rFonts w:hint="eastAsia" w:ascii="宋体" w:hAnsi="宋体" w:cs="宋体"/>
          <w:b/>
          <w:color w:val="auto"/>
          <w:sz w:val="36"/>
          <w:szCs w:val="36"/>
          <w:highlight w:val="none"/>
        </w:rPr>
      </w:pP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32D07B2B">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lang w:val="en-US" w:eastAsia="zh-CN"/>
        </w:rPr>
        <w:t>源昌豪庭一期项目保洁服务</w:t>
      </w:r>
      <w:r>
        <w:rPr>
          <w:rFonts w:hint="eastAsia" w:ascii="宋体" w:hAnsi="宋体" w:cs="宋体"/>
          <w:color w:val="auto"/>
          <w:szCs w:val="21"/>
          <w:highlight w:val="none"/>
        </w:rPr>
        <w:t>项目的询价邀请（项目编号：</w:t>
      </w:r>
      <w:r>
        <w:rPr>
          <w:rFonts w:hint="eastAsia" w:ascii="宋体" w:hAnsi="宋体" w:cs="宋体"/>
          <w:color w:val="auto"/>
          <w:szCs w:val="21"/>
          <w:highlight w:val="none"/>
          <w:lang w:val="en-US" w:eastAsia="zh-CN"/>
        </w:rPr>
        <w:t>GTWY2026-002</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份。</w:t>
      </w:r>
    </w:p>
    <w:p w14:paraId="1946A8E1">
      <w:pPr>
        <w:numPr>
          <w:ilvl w:val="0"/>
          <w:numId w:val="21"/>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21"/>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21"/>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21"/>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21"/>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5"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5"/>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4A5D8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源昌豪庭一期项目保洁服务  </w:t>
      </w:r>
      <w:r>
        <w:rPr>
          <w:rFonts w:hint="eastAsia" w:ascii="宋体" w:hAnsi="宋体" w:cs="宋体"/>
          <w:color w:val="auto"/>
          <w:sz w:val="24"/>
          <w:highlight w:val="none"/>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3168"/>
        <w:gridCol w:w="1448"/>
        <w:gridCol w:w="1316"/>
        <w:gridCol w:w="2037"/>
        <w:gridCol w:w="2037"/>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20CBA">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报价</w:t>
            </w:r>
          </w:p>
          <w:p w14:paraId="4DF4A821">
            <w:pPr>
              <w:spacing w:line="460" w:lineRule="exact"/>
              <w:jc w:val="center"/>
              <w:rPr>
                <w:rFonts w:ascii="宋体" w:hAnsi="宋体" w:cs="宋体"/>
                <w:color w:val="auto"/>
                <w:sz w:val="24"/>
                <w:highlight w:val="none"/>
              </w:rPr>
            </w:pP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5" w:hRule="atLeast"/>
          <w:jc w:val="center"/>
        </w:trPr>
        <w:tc>
          <w:tcPr>
            <w:tcW w:w="891"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04039CD0">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c>
          <w:tcPr>
            <w:tcW w:w="316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135A413">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源昌豪庭一期项目保洁服务</w:t>
            </w:r>
          </w:p>
          <w:p w14:paraId="186D83E1">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9A44E09">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源昌豪庭一期项目保洁服务</w:t>
            </w:r>
          </w:p>
          <w:p w14:paraId="0897EB79">
            <w:pPr>
              <w:spacing w:line="360" w:lineRule="auto"/>
              <w:jc w:val="center"/>
              <w:rPr>
                <w:rFonts w:hint="eastAsia" w:ascii="宋体" w:hAnsi="宋体" w:eastAsia="宋体" w:cs="宋体"/>
                <w:b w:val="0"/>
                <w:bCs w:val="0"/>
                <w:color w:val="auto"/>
                <w:kern w:val="0"/>
                <w:sz w:val="24"/>
                <w:szCs w:val="24"/>
                <w:highlight w:val="none"/>
                <w:lang w:val="en-US" w:eastAsia="zh-CN" w:bidi="ar-SA"/>
              </w:rPr>
            </w:pPr>
          </w:p>
        </w:tc>
        <w:tc>
          <w:tcPr>
            <w:tcW w:w="13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0B186D04">
            <w:pPr>
              <w:spacing w:line="4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p w14:paraId="44D66487">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c>
          <w:tcPr>
            <w:tcW w:w="203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EDCD285">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保洁：358808.76</w:t>
            </w:r>
          </w:p>
          <w:p w14:paraId="7DBEF185">
            <w:pPr>
              <w:spacing w:line="360" w:lineRule="auto"/>
              <w:jc w:val="center"/>
              <w:rPr>
                <w:rFonts w:hint="default" w:ascii="宋体" w:hAnsi="宋体" w:eastAsia="宋体" w:cs="宋体"/>
                <w:b w:val="0"/>
                <w:bCs w:val="0"/>
                <w:color w:val="auto"/>
                <w:kern w:val="2"/>
                <w:sz w:val="24"/>
                <w:szCs w:val="24"/>
                <w:highlight w:val="none"/>
                <w:lang w:val="en-US" w:eastAsia="zh-CN" w:bidi="ar-SA"/>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jc w:val="center"/>
              <w:rPr>
                <w:rFonts w:hint="eastAsia" w:ascii="宋体" w:hAnsi="宋体" w:eastAsia="宋体" w:cs="宋体"/>
                <w:b w:val="0"/>
                <w:bCs w:val="0"/>
                <w:color w:val="auto"/>
                <w:sz w:val="24"/>
                <w:szCs w:val="24"/>
                <w:highlight w:val="none"/>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highlight w:val="none"/>
                <w:lang w:val="en-US" w:eastAsia="zh-CN"/>
              </w:rPr>
              <w:t>投标总报价低于最高限价总价，且单项投标报价低于单项最高限价。</w:t>
            </w:r>
            <w:r>
              <w:rPr>
                <w:rFonts w:hint="eastAsia" w:ascii="宋体" w:hAnsi="宋体" w:eastAsia="宋体" w:cs="宋体"/>
                <w:b/>
                <w:bCs/>
                <w:color w:val="auto"/>
                <w:sz w:val="24"/>
                <w:szCs w:val="24"/>
                <w:highlight w:val="none"/>
                <w:lang w:val="en-US" w:eastAsia="zh-CN"/>
              </w:rPr>
              <w:t>本项目中标后，采购人将按项目部签订合同，合同项目名称分别为：</w:t>
            </w:r>
            <w:r>
              <w:rPr>
                <w:rFonts w:hint="eastAsia" w:ascii="宋体" w:hAnsi="宋体" w:cs="宋体"/>
                <w:b/>
                <w:bCs/>
                <w:color w:val="auto"/>
                <w:sz w:val="24"/>
                <w:szCs w:val="24"/>
                <w:highlight w:val="none"/>
                <w:lang w:val="en-US" w:eastAsia="zh-CN"/>
              </w:rPr>
              <w:t>源昌豪庭一期项目保洁服务</w:t>
            </w:r>
            <w:r>
              <w:rPr>
                <w:rFonts w:hint="eastAsia" w:ascii="宋体" w:hAnsi="宋体" w:eastAsia="宋体" w:cs="宋体"/>
                <w:b/>
                <w:bCs/>
                <w:color w:val="auto"/>
                <w:sz w:val="24"/>
                <w:szCs w:val="24"/>
                <w:highlight w:val="none"/>
                <w:u w:val="none"/>
                <w:lang w:val="en-US" w:eastAsia="zh-CN"/>
              </w:rPr>
              <w:t>，</w:t>
            </w:r>
            <w:r>
              <w:rPr>
                <w:rFonts w:hint="eastAsia" w:ascii="宋体" w:hAnsi="宋体" w:eastAsia="宋体" w:cs="宋体"/>
                <w:b/>
                <w:bCs/>
                <w:color w:val="auto"/>
                <w:sz w:val="24"/>
                <w:szCs w:val="24"/>
                <w:highlight w:val="none"/>
                <w:lang w:val="en-US" w:eastAsia="zh-CN"/>
              </w:rPr>
              <w:t>合同的金额为投标人的投标报价。</w:t>
            </w:r>
          </w:p>
        </w:tc>
      </w:tr>
    </w:tbl>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both"/>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p>
    <w:p w14:paraId="2ED1D760">
      <w:pPr>
        <w:spacing w:line="440" w:lineRule="exact"/>
        <w:ind w:left="0"/>
        <w:rPr>
          <w:rFonts w:hint="eastAsia" w:ascii="宋体" w:hAnsi="宋体" w:cs="宋体"/>
          <w:color w:val="auto"/>
          <w:sz w:val="24"/>
          <w:highlight w:val="none"/>
        </w:rPr>
      </w:pPr>
      <w:bookmarkStart w:id="206" w:name="_Toc185762842"/>
    </w:p>
    <w:p w14:paraId="055CD5D4">
      <w:pPr>
        <w:spacing w:line="440" w:lineRule="exact"/>
        <w:ind w:left="0"/>
        <w:rPr>
          <w:rFonts w:hint="eastAsia" w:ascii="宋体" w:hAnsi="宋体" w:cs="宋体"/>
          <w:color w:val="auto"/>
          <w:sz w:val="24"/>
          <w:highlight w:val="none"/>
        </w:rPr>
      </w:pPr>
    </w:p>
    <w:p w14:paraId="33243417">
      <w:pPr>
        <w:spacing w:line="440" w:lineRule="exact"/>
        <w:ind w:left="0"/>
        <w:rPr>
          <w:rFonts w:hint="eastAsia" w:ascii="宋体" w:hAnsi="宋体" w:cs="宋体"/>
          <w:color w:val="auto"/>
          <w:sz w:val="24"/>
          <w:highlight w:val="none"/>
        </w:rPr>
      </w:pPr>
    </w:p>
    <w:p w14:paraId="6E5BEFDE">
      <w:pPr>
        <w:spacing w:line="440" w:lineRule="exact"/>
        <w:ind w:left="0"/>
        <w:rPr>
          <w:rFonts w:hint="eastAsia" w:ascii="宋体" w:hAnsi="宋体" w:cs="宋体"/>
          <w:color w:val="auto"/>
          <w:sz w:val="24"/>
          <w:highlight w:val="none"/>
        </w:rPr>
      </w:pPr>
    </w:p>
    <w:p w14:paraId="3587C5C0">
      <w:pPr>
        <w:spacing w:line="440" w:lineRule="exact"/>
        <w:ind w:left="0"/>
        <w:rPr>
          <w:rFonts w:hint="eastAsia" w:ascii="宋体" w:hAnsi="宋体" w:cs="宋体"/>
          <w:color w:val="auto"/>
          <w:sz w:val="24"/>
          <w:highlight w:val="none"/>
        </w:rPr>
      </w:pPr>
    </w:p>
    <w:p w14:paraId="7F09FFD7">
      <w:pPr>
        <w:spacing w:line="440" w:lineRule="exact"/>
        <w:ind w:left="0"/>
        <w:rPr>
          <w:rFonts w:hint="eastAsia" w:ascii="宋体" w:hAnsi="宋体" w:cs="宋体"/>
          <w:color w:val="auto"/>
          <w:sz w:val="24"/>
          <w:highlight w:val="none"/>
        </w:rPr>
      </w:pPr>
    </w:p>
    <w:p w14:paraId="4D737DE2">
      <w:pPr>
        <w:spacing w:line="440" w:lineRule="exact"/>
        <w:ind w:left="0"/>
        <w:rPr>
          <w:rFonts w:hint="eastAsia" w:ascii="宋体" w:hAnsi="宋体" w:cs="宋体"/>
          <w:color w:val="auto"/>
          <w:sz w:val="24"/>
          <w:highlight w:val="none"/>
        </w:rPr>
      </w:pPr>
    </w:p>
    <w:p w14:paraId="5656E969">
      <w:pPr>
        <w:spacing w:line="440" w:lineRule="exact"/>
        <w:ind w:left="0"/>
        <w:rPr>
          <w:rFonts w:hint="eastAsia"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源昌豪庭一期项目保洁服务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bCs/>
                <w:color w:val="auto"/>
                <w:kern w:val="0"/>
                <w:sz w:val="24"/>
                <w:highlight w:val="none"/>
              </w:rPr>
            </w:pPr>
            <w:r>
              <w:rPr>
                <w:rFonts w:hint="eastAsia" w:ascii="宋体" w:hAnsi="宋体" w:cs="宋体"/>
                <w:color w:val="auto"/>
                <w:sz w:val="24"/>
                <w:szCs w:val="24"/>
                <w:highlight w:val="none"/>
              </w:rPr>
              <w:t>本采购项目的采购预算为人民币</w:t>
            </w:r>
            <w:r>
              <w:rPr>
                <w:rFonts w:hint="eastAsia" w:cs="宋体"/>
                <w:color w:val="auto"/>
                <w:sz w:val="24"/>
                <w:szCs w:val="24"/>
                <w:highlight w:val="none"/>
                <w:lang w:val="en-US" w:eastAsia="zh-CN"/>
              </w:rPr>
              <w:t>叁拾伍万捌仟捌佰零捌元柒角陆分</w:t>
            </w:r>
            <w:r>
              <w:rPr>
                <w:rFonts w:hint="eastAsia" w:ascii="宋体" w:hAnsi="宋体" w:cs="宋体"/>
                <w:color w:val="auto"/>
                <w:sz w:val="24"/>
                <w:szCs w:val="24"/>
                <w:highlight w:val="none"/>
              </w:rPr>
              <w:t>（￥</w:t>
            </w:r>
            <w:r>
              <w:rPr>
                <w:rFonts w:hint="eastAsia" w:cs="宋体"/>
                <w:color w:val="auto"/>
                <w:sz w:val="24"/>
                <w:szCs w:val="24"/>
                <w:highlight w:val="none"/>
                <w:lang w:val="en-US" w:eastAsia="zh-CN"/>
              </w:rPr>
              <w:t>358808.76</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sz w:val="24"/>
                <w:highlight w:val="none"/>
                <w:lang w:val="en-US" w:eastAsia="zh-CN"/>
              </w:rPr>
              <w:t>源昌豪庭一期项目</w:t>
            </w:r>
            <w:r>
              <w:rPr>
                <w:rFonts w:hint="eastAsia" w:ascii="宋体" w:hAnsi="宋体" w:cs="宋体"/>
                <w:color w:val="auto"/>
                <w:kern w:val="0"/>
                <w:sz w:val="24"/>
                <w:highlight w:val="none"/>
                <w:lang w:val="en-US" w:eastAsia="zh-CN"/>
              </w:rPr>
              <w:t>：保洁最高限价</w:t>
            </w:r>
            <w:r>
              <w:rPr>
                <w:rFonts w:hint="eastAsia" w:cs="宋体"/>
                <w:color w:val="auto"/>
                <w:kern w:val="0"/>
                <w:sz w:val="24"/>
                <w:highlight w:val="none"/>
                <w:lang w:val="en-US" w:eastAsia="zh-CN"/>
              </w:rPr>
              <w:t>358808.76元</w:t>
            </w:r>
            <w:r>
              <w:rPr>
                <w:rFonts w:hint="eastAsia" w:ascii="宋体" w:hAnsi="宋体" w:cs="宋体"/>
                <w:color w:val="auto"/>
                <w:kern w:val="0"/>
                <w:sz w:val="24"/>
                <w:highlight w:val="none"/>
                <w:lang w:val="en-US" w:eastAsia="zh-CN"/>
              </w:rPr>
              <w:t>。</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ascii="宋体" w:hAnsi="宋体" w:cs="宋体"/>
                <w:color w:val="auto"/>
                <w:sz w:val="24"/>
                <w:highlight w:val="none"/>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6"/>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lang w:val="en-US" w:eastAsia="zh-CN"/>
        </w:rPr>
        <w:t>源昌豪庭一期项目保洁服务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3831973E">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6AE765DD">
      <w:pPr>
        <w:spacing w:line="380" w:lineRule="exact"/>
        <w:jc w:val="left"/>
        <w:rPr>
          <w:rFonts w:hint="eastAsia" w:ascii="宋体" w:hAnsi="宋体" w:cs="宋体"/>
          <w:color w:val="auto"/>
          <w:sz w:val="24"/>
          <w:highlight w:val="none"/>
        </w:rPr>
      </w:pPr>
    </w:p>
    <w:p w14:paraId="3E1ACCDA">
      <w:pPr>
        <w:spacing w:line="380" w:lineRule="exact"/>
        <w:jc w:val="left"/>
        <w:rPr>
          <w:rFonts w:hint="eastAsia" w:ascii="宋体" w:hAnsi="宋体" w:cs="宋体"/>
          <w:b/>
          <w:color w:val="auto"/>
          <w:sz w:val="28"/>
          <w:szCs w:val="28"/>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-4</w:t>
      </w:r>
      <w:r>
        <w:rPr>
          <w:rFonts w:hint="eastAsia" w:ascii="宋体" w:hAnsi="宋体" w:cs="宋体"/>
          <w:b/>
          <w:color w:val="auto"/>
          <w:sz w:val="28"/>
          <w:szCs w:val="28"/>
          <w:highlight w:val="none"/>
        </w:rPr>
        <w:t xml:space="preserve">             </w:t>
      </w:r>
    </w:p>
    <w:p w14:paraId="4CD94E8B">
      <w:pPr>
        <w:spacing w:line="380" w:lineRule="exact"/>
        <w:jc w:val="left"/>
        <w:rPr>
          <w:rFonts w:ascii="宋体" w:hAnsi="宋体" w:cs="宋体"/>
          <w:color w:val="auto"/>
          <w:sz w:val="32"/>
          <w:highlight w:val="none"/>
        </w:rPr>
      </w:pP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lang w:val="en-US" w:eastAsia="zh-CN"/>
        </w:rPr>
        <w:t>源昌豪庭一期项目保洁服务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-5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-6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-7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-8</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-9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-10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default" w:ascii="宋体" w:hAnsi="宋体" w:eastAsia="宋体" w:cs="宋体"/>
          <w:b/>
          <w:color w:val="auto"/>
          <w:sz w:val="30"/>
          <w:szCs w:val="30"/>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-11</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A6217F13"/>
    <w:multiLevelType w:val="singleLevel"/>
    <w:tmpl w:val="A6217F13"/>
    <w:lvl w:ilvl="0" w:tentative="0">
      <w:start w:val="1"/>
      <w:numFmt w:val="decimal"/>
      <w:suff w:val="nothing"/>
      <w:lvlText w:val="%1、"/>
      <w:lvlJc w:val="left"/>
    </w:lvl>
  </w:abstractNum>
  <w:abstractNum w:abstractNumId="2">
    <w:nsid w:val="BD1CC336"/>
    <w:multiLevelType w:val="singleLevel"/>
    <w:tmpl w:val="BD1CC336"/>
    <w:lvl w:ilvl="0" w:tentative="0">
      <w:start w:val="2"/>
      <w:numFmt w:val="chineseCounting"/>
      <w:suff w:val="nothing"/>
      <w:lvlText w:val="（%1）"/>
      <w:lvlJc w:val="left"/>
      <w:rPr>
        <w:rFonts w:hint="eastAsia"/>
      </w:rPr>
    </w:lvl>
  </w:abstractNum>
  <w:abstractNum w:abstractNumId="3">
    <w:nsid w:val="BF680074"/>
    <w:multiLevelType w:val="singleLevel"/>
    <w:tmpl w:val="BF680074"/>
    <w:lvl w:ilvl="0" w:tentative="0">
      <w:start w:val="1"/>
      <w:numFmt w:val="chineseCounting"/>
      <w:suff w:val="nothing"/>
      <w:lvlText w:val="（%1）"/>
      <w:lvlJc w:val="left"/>
      <w:rPr>
        <w:rFonts w:hint="eastAsia"/>
      </w:rPr>
    </w:lvl>
  </w:abstractNum>
  <w:abstractNum w:abstractNumId="4">
    <w:nsid w:val="D4BC92D1"/>
    <w:multiLevelType w:val="singleLevel"/>
    <w:tmpl w:val="D4BC92D1"/>
    <w:lvl w:ilvl="0" w:tentative="0">
      <w:start w:val="2"/>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7">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0">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1">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3">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6">
    <w:nsid w:val="46D1CC74"/>
    <w:multiLevelType w:val="singleLevel"/>
    <w:tmpl w:val="46D1CC74"/>
    <w:lvl w:ilvl="0" w:tentative="0">
      <w:start w:val="1"/>
      <w:numFmt w:val="upperLetter"/>
      <w:suff w:val="nothing"/>
      <w:lvlText w:val="%1、"/>
      <w:lvlJc w:val="left"/>
    </w:lvl>
  </w:abstractNum>
  <w:abstractNum w:abstractNumId="17">
    <w:nsid w:val="573158B9"/>
    <w:multiLevelType w:val="singleLevel"/>
    <w:tmpl w:val="573158B9"/>
    <w:lvl w:ilvl="0" w:tentative="0">
      <w:start w:val="4"/>
      <w:numFmt w:val="decimal"/>
      <w:suff w:val="nothing"/>
      <w:lvlText w:val="%1、"/>
      <w:lvlJc w:val="left"/>
    </w:lvl>
  </w:abstractNum>
  <w:abstractNum w:abstractNumId="18">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AB83322"/>
    <w:multiLevelType w:val="singleLevel"/>
    <w:tmpl w:val="6AB83322"/>
    <w:lvl w:ilvl="0" w:tentative="0">
      <w:start w:val="1"/>
      <w:numFmt w:val="chineseCounting"/>
      <w:suff w:val="nothing"/>
      <w:lvlText w:val="（%1）"/>
      <w:lvlJc w:val="left"/>
      <w:rPr>
        <w:rFonts w:hint="eastAsia"/>
      </w:rPr>
    </w:lvl>
  </w:abstractNum>
  <w:abstractNum w:abstractNumId="20">
    <w:nsid w:val="7BB4EC06"/>
    <w:multiLevelType w:val="singleLevel"/>
    <w:tmpl w:val="7BB4EC06"/>
    <w:lvl w:ilvl="0" w:tentative="0">
      <w:start w:val="1"/>
      <w:numFmt w:val="chineseCounting"/>
      <w:suff w:val="nothing"/>
      <w:lvlText w:val="（%1）"/>
      <w:lvlJc w:val="left"/>
      <w:rPr>
        <w:rFonts w:hint="eastAsia"/>
      </w:rPr>
    </w:lvl>
  </w:abstractNum>
  <w:num w:numId="1">
    <w:abstractNumId w:val="11"/>
  </w:num>
  <w:num w:numId="2">
    <w:abstractNumId w:val="9"/>
  </w:num>
  <w:num w:numId="3">
    <w:abstractNumId w:val="7"/>
  </w:num>
  <w:num w:numId="4">
    <w:abstractNumId w:val="8"/>
  </w:num>
  <w:num w:numId="5">
    <w:abstractNumId w:val="18"/>
  </w:num>
  <w:num w:numId="6">
    <w:abstractNumId w:val="10"/>
  </w:num>
  <w:num w:numId="7">
    <w:abstractNumId w:val="6"/>
  </w:num>
  <w:num w:numId="8">
    <w:abstractNumId w:val="4"/>
  </w:num>
  <w:num w:numId="9">
    <w:abstractNumId w:val="1"/>
  </w:num>
  <w:num w:numId="10">
    <w:abstractNumId w:val="14"/>
    <w:lvlOverride w:ilvl="0">
      <w:startOverride w:val="1"/>
    </w:lvlOverride>
  </w:num>
  <w:num w:numId="11">
    <w:abstractNumId w:val="5"/>
  </w:num>
  <w:num w:numId="12">
    <w:abstractNumId w:val="13"/>
  </w:num>
  <w:num w:numId="13">
    <w:abstractNumId w:val="15"/>
  </w:num>
  <w:num w:numId="14">
    <w:abstractNumId w:val="2"/>
  </w:num>
  <w:num w:numId="15">
    <w:abstractNumId w:val="20"/>
  </w:num>
  <w:num w:numId="16">
    <w:abstractNumId w:val="3"/>
  </w:num>
  <w:num w:numId="17">
    <w:abstractNumId w:val="19"/>
  </w:num>
  <w:num w:numId="18">
    <w:abstractNumId w:val="0"/>
  </w:num>
  <w:num w:numId="19">
    <w:abstractNumId w:val="16"/>
  </w:num>
  <w:num w:numId="20">
    <w:abstractNumId w:val="17"/>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岳">
    <w15:presenceInfo w15:providerId="WPS Office" w15:userId="188262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1B110AA"/>
    <w:rsid w:val="021138F7"/>
    <w:rsid w:val="024737BC"/>
    <w:rsid w:val="031F78E5"/>
    <w:rsid w:val="034877EC"/>
    <w:rsid w:val="04D261F6"/>
    <w:rsid w:val="04E672BC"/>
    <w:rsid w:val="053E0EA6"/>
    <w:rsid w:val="05AA0014"/>
    <w:rsid w:val="05AF5900"/>
    <w:rsid w:val="05CF1AFF"/>
    <w:rsid w:val="05EA4B8A"/>
    <w:rsid w:val="06ED4932"/>
    <w:rsid w:val="07351E35"/>
    <w:rsid w:val="078D17EE"/>
    <w:rsid w:val="07D16002"/>
    <w:rsid w:val="087A505F"/>
    <w:rsid w:val="090F1CBF"/>
    <w:rsid w:val="097B2056"/>
    <w:rsid w:val="09B90AFC"/>
    <w:rsid w:val="0AC37FDD"/>
    <w:rsid w:val="0AFD2C6A"/>
    <w:rsid w:val="0BD240F7"/>
    <w:rsid w:val="0BDB3F7A"/>
    <w:rsid w:val="0C3A0AD9"/>
    <w:rsid w:val="0D4F642A"/>
    <w:rsid w:val="0DB22432"/>
    <w:rsid w:val="0E3A777E"/>
    <w:rsid w:val="0E4B4EE1"/>
    <w:rsid w:val="0E96765D"/>
    <w:rsid w:val="0EA0228A"/>
    <w:rsid w:val="0F8751F8"/>
    <w:rsid w:val="10F62635"/>
    <w:rsid w:val="11046F16"/>
    <w:rsid w:val="11185845"/>
    <w:rsid w:val="12215F14"/>
    <w:rsid w:val="12386C7D"/>
    <w:rsid w:val="12B75DF4"/>
    <w:rsid w:val="12DD636F"/>
    <w:rsid w:val="12EB0F3E"/>
    <w:rsid w:val="13477178"/>
    <w:rsid w:val="14703421"/>
    <w:rsid w:val="14904B4F"/>
    <w:rsid w:val="14AD5701"/>
    <w:rsid w:val="14B22D17"/>
    <w:rsid w:val="156F6E5A"/>
    <w:rsid w:val="15CE1DD3"/>
    <w:rsid w:val="15DD5B72"/>
    <w:rsid w:val="180970F2"/>
    <w:rsid w:val="184C6FDF"/>
    <w:rsid w:val="186C142F"/>
    <w:rsid w:val="194B54E8"/>
    <w:rsid w:val="19923117"/>
    <w:rsid w:val="19FB1E10"/>
    <w:rsid w:val="19FF0C91"/>
    <w:rsid w:val="1A444411"/>
    <w:rsid w:val="1A4843E1"/>
    <w:rsid w:val="1B7E3953"/>
    <w:rsid w:val="1C135B98"/>
    <w:rsid w:val="1CF97A2E"/>
    <w:rsid w:val="1D0E0309"/>
    <w:rsid w:val="1D6F31E1"/>
    <w:rsid w:val="1DDA201F"/>
    <w:rsid w:val="1E0802DA"/>
    <w:rsid w:val="1E4F7829"/>
    <w:rsid w:val="1E9F255E"/>
    <w:rsid w:val="1F1C3BAF"/>
    <w:rsid w:val="1F5C044F"/>
    <w:rsid w:val="1F8B663F"/>
    <w:rsid w:val="1FB060A5"/>
    <w:rsid w:val="1FD2426D"/>
    <w:rsid w:val="205B0F4F"/>
    <w:rsid w:val="20C861CE"/>
    <w:rsid w:val="210466A8"/>
    <w:rsid w:val="21562C7C"/>
    <w:rsid w:val="218D7274"/>
    <w:rsid w:val="21983295"/>
    <w:rsid w:val="22760FCE"/>
    <w:rsid w:val="227A6E70"/>
    <w:rsid w:val="22B42350"/>
    <w:rsid w:val="22C02AA3"/>
    <w:rsid w:val="22F32E79"/>
    <w:rsid w:val="232A43C0"/>
    <w:rsid w:val="232E02C0"/>
    <w:rsid w:val="237C4C1C"/>
    <w:rsid w:val="239D2DE4"/>
    <w:rsid w:val="23D5257E"/>
    <w:rsid w:val="248024EA"/>
    <w:rsid w:val="24A361D8"/>
    <w:rsid w:val="25D3699D"/>
    <w:rsid w:val="260E1D77"/>
    <w:rsid w:val="265711D5"/>
    <w:rsid w:val="26591245"/>
    <w:rsid w:val="266874F1"/>
    <w:rsid w:val="26D431B4"/>
    <w:rsid w:val="270F21FB"/>
    <w:rsid w:val="27313F6F"/>
    <w:rsid w:val="27732C19"/>
    <w:rsid w:val="278247CB"/>
    <w:rsid w:val="27B121E5"/>
    <w:rsid w:val="27C812FC"/>
    <w:rsid w:val="27D71813"/>
    <w:rsid w:val="28156745"/>
    <w:rsid w:val="28572B79"/>
    <w:rsid w:val="28BA7F95"/>
    <w:rsid w:val="28D23530"/>
    <w:rsid w:val="2925080C"/>
    <w:rsid w:val="294F4C60"/>
    <w:rsid w:val="29507871"/>
    <w:rsid w:val="296E3259"/>
    <w:rsid w:val="298011DE"/>
    <w:rsid w:val="29DE00BD"/>
    <w:rsid w:val="2A0055FD"/>
    <w:rsid w:val="2A3C3357"/>
    <w:rsid w:val="2AA93EE8"/>
    <w:rsid w:val="2AB23619"/>
    <w:rsid w:val="2AF11A1E"/>
    <w:rsid w:val="2B6A3EF4"/>
    <w:rsid w:val="2B773544"/>
    <w:rsid w:val="2B975AE8"/>
    <w:rsid w:val="2BAA42F0"/>
    <w:rsid w:val="2C82294E"/>
    <w:rsid w:val="2E024D8D"/>
    <w:rsid w:val="2E045F3A"/>
    <w:rsid w:val="2E870919"/>
    <w:rsid w:val="2F0F103A"/>
    <w:rsid w:val="2F374721"/>
    <w:rsid w:val="2F6715EC"/>
    <w:rsid w:val="30A9741F"/>
    <w:rsid w:val="310A7BC5"/>
    <w:rsid w:val="316075EE"/>
    <w:rsid w:val="31AD0696"/>
    <w:rsid w:val="3200549D"/>
    <w:rsid w:val="325154C6"/>
    <w:rsid w:val="32675F6F"/>
    <w:rsid w:val="32B262D6"/>
    <w:rsid w:val="3411315F"/>
    <w:rsid w:val="341F5D8A"/>
    <w:rsid w:val="34264730"/>
    <w:rsid w:val="347A063D"/>
    <w:rsid w:val="349B6ECC"/>
    <w:rsid w:val="34B85CD0"/>
    <w:rsid w:val="34BF2BBB"/>
    <w:rsid w:val="34CE2DFE"/>
    <w:rsid w:val="34D16D92"/>
    <w:rsid w:val="35221FAC"/>
    <w:rsid w:val="35A84A83"/>
    <w:rsid w:val="35AD335B"/>
    <w:rsid w:val="35B069A7"/>
    <w:rsid w:val="36C721FA"/>
    <w:rsid w:val="370E1BD7"/>
    <w:rsid w:val="371014A6"/>
    <w:rsid w:val="37321D6A"/>
    <w:rsid w:val="37441FB5"/>
    <w:rsid w:val="387B408F"/>
    <w:rsid w:val="38AF2F46"/>
    <w:rsid w:val="38C675EC"/>
    <w:rsid w:val="38E30E42"/>
    <w:rsid w:val="38E734F2"/>
    <w:rsid w:val="39050DB8"/>
    <w:rsid w:val="393022D9"/>
    <w:rsid w:val="3A345DF9"/>
    <w:rsid w:val="3A8326D1"/>
    <w:rsid w:val="3ABC496A"/>
    <w:rsid w:val="3AEC20EF"/>
    <w:rsid w:val="3B146264"/>
    <w:rsid w:val="3B1672AC"/>
    <w:rsid w:val="3B3836C7"/>
    <w:rsid w:val="3B4262F3"/>
    <w:rsid w:val="3B9E2148"/>
    <w:rsid w:val="3D22018A"/>
    <w:rsid w:val="3D3E0D3C"/>
    <w:rsid w:val="3D78401A"/>
    <w:rsid w:val="3E2269D2"/>
    <w:rsid w:val="3E29379B"/>
    <w:rsid w:val="3EB4755D"/>
    <w:rsid w:val="3EF63F99"/>
    <w:rsid w:val="3F150352"/>
    <w:rsid w:val="3F3E4717"/>
    <w:rsid w:val="3F5C7395"/>
    <w:rsid w:val="408D1DBF"/>
    <w:rsid w:val="40C003E6"/>
    <w:rsid w:val="40D53845"/>
    <w:rsid w:val="41120516"/>
    <w:rsid w:val="41202C33"/>
    <w:rsid w:val="41432DC5"/>
    <w:rsid w:val="41642B4B"/>
    <w:rsid w:val="420E6F2F"/>
    <w:rsid w:val="428D5A86"/>
    <w:rsid w:val="43B92ECB"/>
    <w:rsid w:val="43C540A6"/>
    <w:rsid w:val="443D3AFC"/>
    <w:rsid w:val="446B3494"/>
    <w:rsid w:val="44BE2E8F"/>
    <w:rsid w:val="454550AA"/>
    <w:rsid w:val="45A858ED"/>
    <w:rsid w:val="45B72F88"/>
    <w:rsid w:val="47061AF5"/>
    <w:rsid w:val="473E02B7"/>
    <w:rsid w:val="4756530C"/>
    <w:rsid w:val="47C71161"/>
    <w:rsid w:val="47F92430"/>
    <w:rsid w:val="481728B6"/>
    <w:rsid w:val="483B659E"/>
    <w:rsid w:val="48873598"/>
    <w:rsid w:val="489B5295"/>
    <w:rsid w:val="48A50238"/>
    <w:rsid w:val="48C52312"/>
    <w:rsid w:val="48E00EFA"/>
    <w:rsid w:val="49725FF6"/>
    <w:rsid w:val="499A554C"/>
    <w:rsid w:val="49C47FDD"/>
    <w:rsid w:val="49FA5FEB"/>
    <w:rsid w:val="49FC5EB9"/>
    <w:rsid w:val="4AA743C5"/>
    <w:rsid w:val="4B321EE0"/>
    <w:rsid w:val="4B7324F9"/>
    <w:rsid w:val="4B7A2D8E"/>
    <w:rsid w:val="4C370B2C"/>
    <w:rsid w:val="4C561BFF"/>
    <w:rsid w:val="4C7B3698"/>
    <w:rsid w:val="4CC13F48"/>
    <w:rsid w:val="4CD34FFD"/>
    <w:rsid w:val="4CE11EF4"/>
    <w:rsid w:val="4D6245D3"/>
    <w:rsid w:val="4D6A3C3C"/>
    <w:rsid w:val="4D8C5B1F"/>
    <w:rsid w:val="4D926C66"/>
    <w:rsid w:val="4DA846DC"/>
    <w:rsid w:val="4DBF37D4"/>
    <w:rsid w:val="4DFF1E22"/>
    <w:rsid w:val="4E192EE4"/>
    <w:rsid w:val="4E30647F"/>
    <w:rsid w:val="4EE259AB"/>
    <w:rsid w:val="4F622668"/>
    <w:rsid w:val="504001BF"/>
    <w:rsid w:val="50416722"/>
    <w:rsid w:val="50585DB8"/>
    <w:rsid w:val="506D5769"/>
    <w:rsid w:val="50B739DE"/>
    <w:rsid w:val="50C87679"/>
    <w:rsid w:val="50E05F3B"/>
    <w:rsid w:val="51F83758"/>
    <w:rsid w:val="52461383"/>
    <w:rsid w:val="524D7600"/>
    <w:rsid w:val="526D1A50"/>
    <w:rsid w:val="52DD5A6A"/>
    <w:rsid w:val="530E6A67"/>
    <w:rsid w:val="532C3CAB"/>
    <w:rsid w:val="536846E4"/>
    <w:rsid w:val="53852DC9"/>
    <w:rsid w:val="541A5C08"/>
    <w:rsid w:val="54B03E76"/>
    <w:rsid w:val="54C65EB4"/>
    <w:rsid w:val="550B72FE"/>
    <w:rsid w:val="55264138"/>
    <w:rsid w:val="55472A2C"/>
    <w:rsid w:val="555711BF"/>
    <w:rsid w:val="56A711AA"/>
    <w:rsid w:val="56F049FE"/>
    <w:rsid w:val="5709697B"/>
    <w:rsid w:val="575651A9"/>
    <w:rsid w:val="5786188F"/>
    <w:rsid w:val="587D49B7"/>
    <w:rsid w:val="58FF717A"/>
    <w:rsid w:val="595A6998"/>
    <w:rsid w:val="59A70DA5"/>
    <w:rsid w:val="59C81C62"/>
    <w:rsid w:val="5A3A2B60"/>
    <w:rsid w:val="5A533C21"/>
    <w:rsid w:val="5A901AFF"/>
    <w:rsid w:val="5A9658BC"/>
    <w:rsid w:val="5A987886"/>
    <w:rsid w:val="5AA00CFF"/>
    <w:rsid w:val="5AAB49F5"/>
    <w:rsid w:val="5B264E92"/>
    <w:rsid w:val="5B3752F1"/>
    <w:rsid w:val="5C553C81"/>
    <w:rsid w:val="5C567AC3"/>
    <w:rsid w:val="5C7E7484"/>
    <w:rsid w:val="5CFD1C22"/>
    <w:rsid w:val="5D015BB7"/>
    <w:rsid w:val="5D050565"/>
    <w:rsid w:val="5D253D88"/>
    <w:rsid w:val="5E020D51"/>
    <w:rsid w:val="5E0314BA"/>
    <w:rsid w:val="5E493963"/>
    <w:rsid w:val="5E551910"/>
    <w:rsid w:val="5E7F246E"/>
    <w:rsid w:val="5E8061E8"/>
    <w:rsid w:val="5E914D18"/>
    <w:rsid w:val="5F092B01"/>
    <w:rsid w:val="5FBA334D"/>
    <w:rsid w:val="60DD2497"/>
    <w:rsid w:val="61665BAD"/>
    <w:rsid w:val="619C5EAE"/>
    <w:rsid w:val="61B256D1"/>
    <w:rsid w:val="61DE16DB"/>
    <w:rsid w:val="62090747"/>
    <w:rsid w:val="62265778"/>
    <w:rsid w:val="623460E6"/>
    <w:rsid w:val="62B72874"/>
    <w:rsid w:val="63402869"/>
    <w:rsid w:val="636F130E"/>
    <w:rsid w:val="64AE0E8A"/>
    <w:rsid w:val="64B26B19"/>
    <w:rsid w:val="65F362B8"/>
    <w:rsid w:val="661166C6"/>
    <w:rsid w:val="66247A59"/>
    <w:rsid w:val="664A095E"/>
    <w:rsid w:val="66807985"/>
    <w:rsid w:val="678817C2"/>
    <w:rsid w:val="6793565D"/>
    <w:rsid w:val="680E1188"/>
    <w:rsid w:val="680E2F36"/>
    <w:rsid w:val="68997A96"/>
    <w:rsid w:val="68D423D1"/>
    <w:rsid w:val="690F51B7"/>
    <w:rsid w:val="69856F6D"/>
    <w:rsid w:val="69C77840"/>
    <w:rsid w:val="6A1D563F"/>
    <w:rsid w:val="6A933BC6"/>
    <w:rsid w:val="6ABC4ECB"/>
    <w:rsid w:val="6AE172A5"/>
    <w:rsid w:val="6B1765A5"/>
    <w:rsid w:val="6B575955"/>
    <w:rsid w:val="6C273703"/>
    <w:rsid w:val="6CF03552"/>
    <w:rsid w:val="6D2A6A64"/>
    <w:rsid w:val="6D401DE3"/>
    <w:rsid w:val="6D967C55"/>
    <w:rsid w:val="6DB97DE8"/>
    <w:rsid w:val="6DD61F86"/>
    <w:rsid w:val="6E3556C0"/>
    <w:rsid w:val="6E6D3DF8"/>
    <w:rsid w:val="6EB505AF"/>
    <w:rsid w:val="6EED1AF7"/>
    <w:rsid w:val="6FFE75C4"/>
    <w:rsid w:val="700A66D9"/>
    <w:rsid w:val="7114687B"/>
    <w:rsid w:val="71201EE5"/>
    <w:rsid w:val="718304F0"/>
    <w:rsid w:val="71A861A9"/>
    <w:rsid w:val="71B938BC"/>
    <w:rsid w:val="71D76CAF"/>
    <w:rsid w:val="71EA7365"/>
    <w:rsid w:val="725400DF"/>
    <w:rsid w:val="73133AF6"/>
    <w:rsid w:val="73337CF4"/>
    <w:rsid w:val="74237D69"/>
    <w:rsid w:val="74317167"/>
    <w:rsid w:val="747607E0"/>
    <w:rsid w:val="747F3860"/>
    <w:rsid w:val="748578CC"/>
    <w:rsid w:val="74AF3F63"/>
    <w:rsid w:val="75517DA3"/>
    <w:rsid w:val="755C3532"/>
    <w:rsid w:val="75BC66C7"/>
    <w:rsid w:val="764010A6"/>
    <w:rsid w:val="766D08A3"/>
    <w:rsid w:val="767263CE"/>
    <w:rsid w:val="767C01A1"/>
    <w:rsid w:val="76AA27CA"/>
    <w:rsid w:val="76C45833"/>
    <w:rsid w:val="770E4D00"/>
    <w:rsid w:val="77381D7D"/>
    <w:rsid w:val="777A7098"/>
    <w:rsid w:val="77BD6EB5"/>
    <w:rsid w:val="77D3595D"/>
    <w:rsid w:val="77F47F90"/>
    <w:rsid w:val="785C3A78"/>
    <w:rsid w:val="785D3987"/>
    <w:rsid w:val="78952C76"/>
    <w:rsid w:val="789A3183"/>
    <w:rsid w:val="78D57BD9"/>
    <w:rsid w:val="78F63FFA"/>
    <w:rsid w:val="79BA2F1D"/>
    <w:rsid w:val="79C67B14"/>
    <w:rsid w:val="7AEB2690"/>
    <w:rsid w:val="7B58114A"/>
    <w:rsid w:val="7C066797"/>
    <w:rsid w:val="7D8465FE"/>
    <w:rsid w:val="7DFF3FE9"/>
    <w:rsid w:val="7E0B1F99"/>
    <w:rsid w:val="7E6C6192"/>
    <w:rsid w:val="7ED20EFA"/>
    <w:rsid w:val="7F427C3D"/>
    <w:rsid w:val="7F717C41"/>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8434</Words>
  <Characters>8857</Characters>
  <Lines>274</Lines>
  <Paragraphs>77</Paragraphs>
  <TotalTime>3</TotalTime>
  <ScaleCrop>false</ScaleCrop>
  <LinksUpToDate>false</LinksUpToDate>
  <CharactersWithSpaces>9062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2025-12-25T09:09:00Z</cp:lastPrinted>
  <dcterms:modified xsi:type="dcterms:W3CDTF">2026-01-09T08:51:27Z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7426C9D140324501828882ABC7E20023_13</vt:lpwstr>
  </property>
  <property fmtid="{D5CDD505-2E9C-101B-9397-08002B2CF9AE}" pid="4" name="KSOTemplateDocerSaveRecord">
    <vt:lpwstr>eyJoZGlkIjoiY2I4ZTE5ODk4OTk3ZmVlYjE4ZWI4MDA2OTY3OTZkMjQiLCJ1c2VySWQiOiIyMjkyNDk5MjAifQ==</vt:lpwstr>
  </property>
</Properties>
</file>