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bookmarkStart w:id="209" w:name="_GoBack"/>
      <w:bookmarkEnd w:id="209"/>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GTWY2026-00</w:t>
      </w:r>
      <w:r>
        <w:rPr>
          <w:rFonts w:hint="eastAsia" w:ascii="宋体" w:hAnsi="宋体" w:cs="宋体"/>
          <w:color w:val="auto"/>
          <w:sz w:val="24"/>
          <w:szCs w:val="24"/>
          <w:highlight w:val="none"/>
          <w:lang w:val="en-US" w:eastAsia="zh-CN"/>
        </w:rPr>
        <w:t>5</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jc w:val="center"/>
        <w:rPr>
          <w:rFonts w:ascii="宋体" w:hAnsi="宋体" w:cs="宋体"/>
          <w:color w:val="auto"/>
          <w:sz w:val="30"/>
          <w:szCs w:val="30"/>
          <w:highlight w:val="none"/>
        </w:rPr>
      </w:pPr>
    </w:p>
    <w:p w14:paraId="0B18629C">
      <w:pPr>
        <w:ind w:firstLine="0" w:firstLineChars="0"/>
        <w:jc w:val="center"/>
        <w:rPr>
          <w:rFonts w:hint="default" w:ascii="宋体" w:hAnsi="宋体" w:eastAsia="宋体" w:cs="宋体"/>
          <w:color w:val="auto"/>
          <w:spacing w:val="-10"/>
          <w:sz w:val="22"/>
          <w:szCs w:val="18"/>
          <w:highlight w:val="none"/>
          <w:u w:val="single"/>
          <w:lang w:val="en-US" w:eastAsia="zh-CN"/>
        </w:rPr>
      </w:pPr>
      <w:r>
        <w:rPr>
          <w:rFonts w:hint="eastAsia" w:ascii="宋体" w:hAnsi="宋体" w:cs="宋体"/>
          <w:color w:val="auto"/>
          <w:sz w:val="30"/>
          <w:szCs w:val="30"/>
          <w:highlight w:val="none"/>
        </w:rPr>
        <w:t>项目名称：</w:t>
      </w:r>
      <w:r>
        <w:rPr>
          <w:rFonts w:hint="eastAsia" w:ascii="宋体" w:hAnsi="宋体" w:cs="宋体"/>
          <w:b w:val="0"/>
          <w:bCs w:val="0"/>
          <w:color w:val="auto"/>
          <w:sz w:val="28"/>
          <w:szCs w:val="28"/>
          <w:highlight w:val="none"/>
          <w:u w:val="single"/>
          <w:lang w:eastAsia="zh-CN"/>
        </w:rPr>
        <w:t>维序人员缺岗补充</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lang w:eastAsia="zh-CN"/>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w:t>
      </w:r>
      <w:r>
        <w:rPr>
          <w:rFonts w:hint="eastAsia" w:ascii="宋体" w:hAnsi="宋体" w:cs="宋体"/>
          <w:color w:val="auto"/>
          <w:sz w:val="30"/>
          <w:szCs w:val="30"/>
          <w:highlight w:val="none"/>
          <w:u w:val="single"/>
          <w:lang w:val="en-US" w:eastAsia="zh-CN"/>
        </w:rPr>
        <w:t>6</w:t>
      </w:r>
      <w:r>
        <w:rPr>
          <w:rFonts w:hint="eastAsia" w:ascii="宋体" w:hAnsi="宋体" w:cs="宋体"/>
          <w:color w:val="auto"/>
          <w:sz w:val="30"/>
          <w:szCs w:val="30"/>
          <w:highlight w:val="none"/>
          <w:u w:val="single"/>
        </w:rPr>
        <w:t>年</w:t>
      </w:r>
      <w:r>
        <w:rPr>
          <w:rFonts w:hint="eastAsia" w:ascii="宋体" w:hAnsi="宋体" w:cs="宋体"/>
          <w:color w:val="auto"/>
          <w:sz w:val="30"/>
          <w:szCs w:val="30"/>
          <w:highlight w:val="none"/>
          <w:u w:val="single"/>
          <w:lang w:val="en-US" w:eastAsia="zh-CN"/>
        </w:rPr>
        <w:t>4</w:t>
      </w:r>
      <w:r>
        <w:rPr>
          <w:rFonts w:hint="eastAsia" w:ascii="宋体" w:hAnsi="宋体" w:cs="宋体"/>
          <w:color w:val="auto"/>
          <w:sz w:val="30"/>
          <w:szCs w:val="30"/>
          <w:highlight w:val="none"/>
          <w:u w:val="single"/>
        </w:rPr>
        <w:t xml:space="preserve">月             </w:t>
      </w:r>
    </w:p>
    <w:p w14:paraId="73D30D7A">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18</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55</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86B6188">
      <w:pPr>
        <w:pStyle w:val="3"/>
        <w:spacing w:before="0" w:after="0" w:line="480" w:lineRule="exact"/>
        <w:jc w:val="center"/>
        <w:rPr>
          <w:rFonts w:hint="eastAsia" w:ascii="宋体" w:hAnsi="宋体" w:cs="宋体"/>
          <w:color w:val="auto"/>
          <w:highlight w:val="none"/>
        </w:rPr>
      </w:pPr>
    </w:p>
    <w:p w14:paraId="02A1A094">
      <w:pPr>
        <w:pStyle w:val="3"/>
        <w:spacing w:before="0" w:after="0" w:line="480" w:lineRule="exact"/>
        <w:jc w:val="center"/>
        <w:rPr>
          <w:rFonts w:hint="eastAsia" w:ascii="宋体" w:hAnsi="宋体" w:cs="宋体"/>
          <w:color w:val="auto"/>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185762836"/>
      <w:bookmarkStart w:id="4" w:name="_Toc11845125"/>
      <w:bookmarkStart w:id="5" w:name="_Toc323555866"/>
      <w:r>
        <w:rPr>
          <w:rFonts w:hint="eastAsia" w:ascii="宋体" w:hAnsi="宋体" w:cs="宋体"/>
          <w:b w:val="0"/>
          <w:bCs w:val="0"/>
          <w:color w:val="auto"/>
          <w:kern w:val="0"/>
          <w:sz w:val="24"/>
          <w:szCs w:val="24"/>
          <w:highlight w:val="none"/>
          <w:u w:val="single"/>
          <w:lang w:eastAsia="zh-CN"/>
        </w:rPr>
        <w:t>厦门湖里国投物业服务有限公司</w:t>
      </w:r>
      <w:r>
        <w:rPr>
          <w:rFonts w:hint="eastAsia" w:ascii="宋体" w:hAnsi="宋体" w:cs="宋体"/>
          <w:b w:val="0"/>
          <w:bCs w:val="0"/>
          <w:color w:val="auto"/>
          <w:kern w:val="0"/>
          <w:sz w:val="24"/>
          <w:szCs w:val="24"/>
          <w:highlight w:val="none"/>
          <w:u w:val="single"/>
        </w:rPr>
        <w:t xml:space="preserve">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维序人员缺岗补充</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GTWY2026-005</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p>
    <w:tbl>
      <w:tblPr>
        <w:tblStyle w:val="42"/>
        <w:tblpPr w:leftFromText="180" w:rightFromText="180" w:vertAnchor="text" w:horzAnchor="page" w:tblpX="1337" w:tblpY="348"/>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316279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57BF8820">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26E4E4D7">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0DD61729">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725372FA">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492B354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7A5FAF4C">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2C1BC5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3460305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3154BFF5">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eastAsia="zh-CN"/>
              </w:rPr>
              <w:t>维序人员缺岗补充</w:t>
            </w:r>
            <w:r>
              <w:rPr>
                <w:rFonts w:hint="eastAsia" w:ascii="宋体" w:hAnsi="宋体" w:cs="宋体"/>
                <w:color w:val="auto"/>
                <w:kern w:val="0"/>
                <w:sz w:val="24"/>
                <w:szCs w:val="24"/>
                <w:highlight w:val="none"/>
                <w:u w:val="singl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27A71FAC">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740000元/年</w:t>
            </w:r>
          </w:p>
        </w:tc>
        <w:tc>
          <w:tcPr>
            <w:tcW w:w="1217" w:type="dxa"/>
            <w:tcBorders>
              <w:top w:val="outset" w:color="auto" w:sz="6" w:space="0"/>
              <w:left w:val="outset" w:color="auto" w:sz="6" w:space="0"/>
              <w:bottom w:val="outset" w:color="auto" w:sz="6" w:space="0"/>
              <w:right w:val="outset" w:color="auto" w:sz="6" w:space="0"/>
            </w:tcBorders>
            <w:vAlign w:val="center"/>
          </w:tcPr>
          <w:p w14:paraId="3C8D8DF1">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6F049A8B">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3B546357">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中标通知书下发日至2026年12月31日</w:t>
            </w:r>
          </w:p>
        </w:tc>
      </w:tr>
    </w:tbl>
    <w:p w14:paraId="49692BD3">
      <w:pPr>
        <w:spacing w:line="470" w:lineRule="exact"/>
        <w:ind w:firstLine="241" w:firstLineChars="100"/>
        <w:rPr>
          <w:rFonts w:hint="eastAsia" w:ascii="宋体" w:hAnsi="宋体" w:cs="宋体"/>
          <w:b/>
          <w:bCs/>
          <w:color w:val="auto"/>
          <w:sz w:val="24"/>
          <w:highlight w:val="none"/>
        </w:rPr>
      </w:pPr>
    </w:p>
    <w:p w14:paraId="04B90F9B">
      <w:pPr>
        <w:spacing w:line="470" w:lineRule="exact"/>
        <w:ind w:firstLine="241" w:firstLineChars="100"/>
        <w:rPr>
          <w:rFonts w:hint="eastAsia" w:ascii="宋体" w:hAnsi="宋体" w:cs="宋体"/>
          <w:b/>
          <w:bCs/>
          <w:color w:val="auto"/>
          <w:sz w:val="24"/>
          <w:highlight w:val="none"/>
        </w:rPr>
      </w:pPr>
    </w:p>
    <w:p w14:paraId="1B1EFC88">
      <w:pPr>
        <w:spacing w:line="470" w:lineRule="exact"/>
        <w:ind w:firstLine="241" w:firstLineChars="100"/>
        <w:rPr>
          <w:rFonts w:hint="eastAsia" w:ascii="宋体" w:hAnsi="宋体" w:cs="宋体"/>
          <w:b/>
          <w:bCs/>
          <w:color w:val="auto"/>
          <w:sz w:val="24"/>
          <w:highlight w:val="none"/>
        </w:rPr>
      </w:pPr>
    </w:p>
    <w:p w14:paraId="1E66B8D8">
      <w:pPr>
        <w:spacing w:line="470" w:lineRule="exact"/>
        <w:ind w:firstLine="241" w:firstLineChars="100"/>
        <w:rPr>
          <w:rFonts w:hint="eastAsia" w:ascii="宋体" w:hAnsi="宋体" w:cs="宋体"/>
          <w:b/>
          <w:bCs/>
          <w:color w:val="auto"/>
          <w:sz w:val="24"/>
          <w:highlight w:val="none"/>
        </w:rPr>
      </w:pPr>
    </w:p>
    <w:p w14:paraId="3EBFC321">
      <w:pPr>
        <w:spacing w:line="470" w:lineRule="exact"/>
        <w:ind w:firstLine="241" w:firstLineChars="100"/>
        <w:rPr>
          <w:rFonts w:hint="eastAsia" w:ascii="宋体" w:hAnsi="宋体" w:cs="宋体"/>
          <w:b/>
          <w:bCs/>
          <w:color w:val="auto"/>
          <w:sz w:val="24"/>
          <w:highlight w:val="none"/>
        </w:rPr>
      </w:pPr>
    </w:p>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4439FE08">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1B60F7F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7CB5898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6E0B305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担保函复印件。</w:t>
      </w:r>
    </w:p>
    <w:p w14:paraId="4D8812B9">
      <w:pPr>
        <w:numPr>
          <w:ilvl w:val="-1"/>
          <w:numId w:val="0"/>
        </w:num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0"/>
          <w:sz w:val="24"/>
          <w:szCs w:val="24"/>
          <w:highlight w:val="none"/>
          <w:lang w:eastAsia="zh-CN"/>
        </w:rPr>
        <w:t>。</w:t>
      </w:r>
    </w:p>
    <w:p w14:paraId="77039C87">
      <w:pPr>
        <w:numPr>
          <w:ilvl w:val="-1"/>
          <w:numId w:val="0"/>
        </w:num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225EF3C1">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0E73C8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eastAsia="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eastAsia="宋体" w:cs="宋体"/>
          <w:b/>
          <w:bCs/>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b/>
          <w:bCs/>
          <w:color w:val="auto"/>
          <w:sz w:val="24"/>
          <w:highlight w:val="none"/>
          <w:lang w:eastAsia="zh-CN"/>
        </w:rPr>
        <w:t>无需提交</w:t>
      </w:r>
      <w:r>
        <w:rPr>
          <w:rFonts w:hint="eastAsia" w:ascii="宋体" w:hAnsi="宋体" w:cs="宋体"/>
          <w:b/>
          <w:bCs/>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上午10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8、询价时间及地点：</w:t>
      </w:r>
    </w:p>
    <w:p w14:paraId="1F33CB98">
      <w:pPr>
        <w:spacing w:line="470" w:lineRule="exact"/>
        <w:ind w:firstLine="240" w:firstLineChars="100"/>
        <w:jc w:val="left"/>
        <w:outlineLvl w:val="2"/>
        <w:rPr>
          <w:rFonts w:hint="default" w:ascii="宋体" w:hAnsi="宋体" w:cs="宋体"/>
          <w:b/>
          <w:bCs/>
          <w:color w:val="auto"/>
          <w:sz w:val="24"/>
          <w:highlight w:val="none"/>
        </w:rPr>
      </w:pPr>
      <w:r>
        <w:rPr>
          <w:rFonts w:hint="eastAsia" w:ascii="宋体" w:hAnsi="宋体" w:cs="宋体"/>
          <w:b w:val="0"/>
          <w:bCs w:val="0"/>
          <w:color w:val="auto"/>
          <w:sz w:val="24"/>
          <w:highlight w:val="none"/>
          <w:lang w:val="en-US" w:eastAsia="zh-CN"/>
        </w:rPr>
        <w:t>询价时间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4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上午10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9、公告期限</w:t>
      </w:r>
    </w:p>
    <w:p w14:paraId="759FA96B">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9.1询价公告的公告期限：自发布公告之日起3个工作日。</w:t>
      </w:r>
    </w:p>
    <w:p w14:paraId="5B07C2D4">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lang w:eastAsia="zh-CN"/>
        </w:rPr>
        <w:t>厦门湖里国投物业服务有限公司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rPr>
        <w:t>；</w:t>
      </w:r>
    </w:p>
    <w:p w14:paraId="4DA5A1C5">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2CD7D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7257A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08419BCB">
      <w:pPr>
        <w:pStyle w:val="3"/>
        <w:jc w:val="both"/>
        <w:rPr>
          <w:rFonts w:hint="eastAsia" w:ascii="宋体" w:hAnsi="宋体" w:cs="宋体"/>
          <w:color w:val="auto"/>
          <w:highlight w:val="none"/>
          <w:lang w:val="en-US" w:eastAsia="zh-CN"/>
        </w:rPr>
      </w:pPr>
      <w:bookmarkStart w:id="6" w:name="_Toc11845126"/>
      <w:bookmarkStart w:id="7" w:name="_Toc185762837"/>
      <w:r>
        <w:rPr>
          <w:rFonts w:hint="eastAsia" w:ascii="宋体" w:hAnsi="宋体" w:cs="宋体"/>
          <w:color w:val="auto"/>
          <w:highlight w:val="none"/>
          <w:lang w:val="en-US" w:eastAsia="zh-CN"/>
        </w:rPr>
        <w:t xml:space="preserve">                  </w:t>
      </w:r>
    </w:p>
    <w:p w14:paraId="67EBAF32">
      <w:pPr>
        <w:pStyle w:val="3"/>
        <w:spacing w:line="240" w:lineRule="auto"/>
        <w:ind w:firstLine="3213" w:firstLineChars="1000"/>
        <w:jc w:val="both"/>
        <w:rPr>
          <w:rFonts w:hint="eastAsia" w:ascii="宋体" w:hAnsi="宋体" w:cs="宋体"/>
          <w:color w:val="auto"/>
          <w:highlight w:val="none"/>
        </w:rPr>
      </w:pPr>
    </w:p>
    <w:p w14:paraId="5E5FA9BA">
      <w:pPr>
        <w:pStyle w:val="3"/>
        <w:spacing w:line="240" w:lineRule="auto"/>
        <w:ind w:firstLine="3213" w:firstLineChars="1000"/>
        <w:jc w:val="both"/>
        <w:rPr>
          <w:rFonts w:hint="eastAsia" w:ascii="宋体" w:hAnsi="宋体" w:cs="宋体"/>
          <w:color w:val="auto"/>
          <w:highlight w:val="none"/>
        </w:rPr>
      </w:pPr>
    </w:p>
    <w:p w14:paraId="175D7E79">
      <w:pPr>
        <w:pStyle w:val="3"/>
        <w:spacing w:line="240" w:lineRule="auto"/>
        <w:ind w:firstLine="3213" w:firstLineChars="1000"/>
        <w:jc w:val="both"/>
        <w:rPr>
          <w:rFonts w:hint="eastAsia" w:ascii="宋体" w:hAnsi="宋体" w:cs="宋体"/>
          <w:color w:val="auto"/>
          <w:highlight w:val="none"/>
        </w:rPr>
      </w:pPr>
    </w:p>
    <w:p w14:paraId="739F38C3">
      <w:pPr>
        <w:pStyle w:val="3"/>
        <w:spacing w:line="240" w:lineRule="auto"/>
        <w:ind w:firstLine="3213" w:firstLineChars="1000"/>
        <w:jc w:val="both"/>
        <w:rPr>
          <w:rFonts w:hint="eastAsia" w:ascii="宋体" w:hAnsi="宋体" w:cs="宋体"/>
          <w:color w:val="auto"/>
          <w:highlight w:val="none"/>
        </w:rPr>
      </w:pPr>
    </w:p>
    <w:p w14:paraId="321B4171">
      <w:pPr>
        <w:pStyle w:val="3"/>
        <w:spacing w:line="240" w:lineRule="auto"/>
        <w:ind w:firstLine="3213" w:firstLineChars="1000"/>
        <w:jc w:val="both"/>
        <w:rPr>
          <w:rFonts w:hint="eastAsia" w:ascii="宋体" w:hAnsi="宋体" w:cs="宋体"/>
          <w:color w:val="auto"/>
          <w:highlight w:val="none"/>
        </w:rPr>
      </w:pPr>
    </w:p>
    <w:p w14:paraId="686F9084">
      <w:pPr>
        <w:pStyle w:val="3"/>
        <w:spacing w:line="240" w:lineRule="auto"/>
        <w:ind w:firstLine="3213" w:firstLineChars="1000"/>
        <w:jc w:val="both"/>
        <w:rPr>
          <w:rFonts w:hint="eastAsia" w:ascii="宋体" w:hAnsi="宋体" w:cs="宋体"/>
          <w:color w:val="auto"/>
          <w:highlight w:val="none"/>
        </w:rPr>
      </w:pPr>
    </w:p>
    <w:p w14:paraId="5CBD5188">
      <w:pPr>
        <w:pStyle w:val="3"/>
        <w:spacing w:line="240" w:lineRule="auto"/>
        <w:ind w:firstLine="3213" w:firstLineChars="1000"/>
        <w:jc w:val="both"/>
        <w:rPr>
          <w:rFonts w:hint="eastAsia" w:ascii="宋体" w:hAnsi="宋体" w:cs="宋体"/>
          <w:color w:val="auto"/>
          <w:highlight w:val="none"/>
        </w:rPr>
      </w:pPr>
    </w:p>
    <w:p w14:paraId="4258CE6E">
      <w:pPr>
        <w:pStyle w:val="3"/>
        <w:spacing w:line="240" w:lineRule="auto"/>
        <w:ind w:firstLine="3213" w:firstLineChars="1000"/>
        <w:jc w:val="both"/>
        <w:rPr>
          <w:rFonts w:hint="eastAsia" w:ascii="宋体" w:hAnsi="宋体" w:cs="宋体"/>
          <w:color w:val="auto"/>
          <w:highlight w:val="none"/>
        </w:rPr>
      </w:pPr>
    </w:p>
    <w:p w14:paraId="0A854943">
      <w:pPr>
        <w:pStyle w:val="3"/>
        <w:spacing w:line="240" w:lineRule="auto"/>
        <w:ind w:firstLine="3213" w:firstLineChars="1000"/>
        <w:jc w:val="both"/>
        <w:rPr>
          <w:rFonts w:hint="eastAsia" w:ascii="宋体" w:hAnsi="宋体" w:cs="宋体"/>
          <w:color w:val="auto"/>
          <w:highlight w:val="none"/>
        </w:rPr>
      </w:pPr>
    </w:p>
    <w:p w14:paraId="5E550B8D">
      <w:pPr>
        <w:rPr>
          <w:rFonts w:hint="eastAsia"/>
          <w:color w:val="auto"/>
          <w:highlight w:val="none"/>
        </w:rPr>
      </w:pPr>
    </w:p>
    <w:p w14:paraId="629F0B89">
      <w:pPr>
        <w:pStyle w:val="3"/>
        <w:spacing w:line="240" w:lineRule="auto"/>
        <w:ind w:firstLine="3213" w:firstLineChars="1000"/>
        <w:jc w:val="both"/>
        <w:rPr>
          <w:rFonts w:hint="eastAsia" w:ascii="宋体" w:hAnsi="宋体" w:cs="宋体"/>
          <w:color w:val="auto"/>
          <w:highlight w:val="none"/>
        </w:rPr>
      </w:pPr>
    </w:p>
    <w:p w14:paraId="38226766">
      <w:pPr>
        <w:pStyle w:val="3"/>
        <w:spacing w:line="240" w:lineRule="auto"/>
        <w:ind w:firstLine="3213" w:firstLineChars="1000"/>
        <w:jc w:val="both"/>
        <w:rPr>
          <w:rFonts w:hint="eastAsia" w:ascii="宋体" w:hAnsi="宋体" w:cs="宋体"/>
          <w:color w:val="auto"/>
          <w:highlight w:val="none"/>
        </w:rPr>
      </w:pPr>
    </w:p>
    <w:p w14:paraId="76814C96">
      <w:pPr>
        <w:pStyle w:val="3"/>
        <w:spacing w:line="240" w:lineRule="auto"/>
        <w:ind w:firstLine="3213" w:firstLineChars="1000"/>
        <w:jc w:val="both"/>
        <w:rPr>
          <w:rFonts w:hint="eastAsia" w:ascii="宋体" w:hAnsi="宋体" w:cs="宋体"/>
          <w:color w:val="auto"/>
          <w:highlight w:val="none"/>
        </w:rPr>
      </w:pPr>
      <w:r>
        <w:rPr>
          <w:rFonts w:hint="eastAsia" w:ascii="宋体" w:hAnsi="宋体" w:cs="宋体"/>
          <w:color w:val="auto"/>
          <w:highlight w:val="none"/>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GTWY2026-005</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eastAsia="zh-CN"/>
              </w:rPr>
              <w:t>维序人员缺岗补充</w:t>
            </w:r>
            <w:r>
              <w:rPr>
                <w:rFonts w:hint="eastAsia" w:ascii="宋体" w:hAnsi="宋体" w:cs="宋体"/>
                <w:color w:val="auto"/>
                <w:kern w:val="0"/>
                <w:sz w:val="24"/>
                <w:szCs w:val="24"/>
                <w:highlight w:val="none"/>
                <w:u w:val="single"/>
              </w:rPr>
              <w:t xml:space="preserve">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lang w:eastAsia="zh-CN"/>
              </w:rPr>
              <w:t>厦门湖里国投物业服务有限公司</w:t>
            </w:r>
            <w:r>
              <w:rPr>
                <w:rFonts w:hint="eastAsia" w:ascii="宋体" w:hAnsi="宋体" w:cs="宋体"/>
                <w:color w:val="auto"/>
                <w:sz w:val="24"/>
                <w:highlight w:val="none"/>
                <w:u w:val="single"/>
              </w:rPr>
              <w:t xml:space="preserve"> </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本项目的预算金额</w:t>
            </w:r>
            <w:r>
              <w:rPr>
                <w:rFonts w:hint="eastAsia" w:ascii="宋体" w:hAnsi="宋体" w:cs="宋体"/>
                <w:color w:val="auto"/>
                <w:sz w:val="24"/>
                <w:szCs w:val="24"/>
                <w:highlight w:val="none"/>
                <w:lang w:val="en-US" w:eastAsia="zh-CN"/>
              </w:rPr>
              <w:t>740000元/年</w:t>
            </w:r>
            <w:r>
              <w:rPr>
                <w:rFonts w:hint="eastAsia" w:ascii="宋体" w:hAnsi="宋体" w:cs="宋体"/>
                <w:color w:val="auto"/>
                <w:sz w:val="24"/>
                <w:szCs w:val="24"/>
                <w:highlight w:val="none"/>
              </w:rPr>
              <w:t>。</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bookmarkStart w:id="9" w:name="_Toc398504591"/>
            <w:bookmarkStart w:id="10" w:name="_Toc431190639"/>
            <w:bookmarkStart w:id="11" w:name="_Toc526873902"/>
            <w:bookmarkStart w:id="12" w:name="_Toc398284535"/>
            <w:r>
              <w:rPr>
                <w:rFonts w:hint="eastAsia" w:ascii="宋体" w:hAnsi="宋体" w:cs="宋体"/>
                <w:color w:val="auto"/>
                <w:sz w:val="24"/>
                <w:szCs w:val="24"/>
                <w:highlight w:val="none"/>
              </w:rPr>
              <w:t>11</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4513412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2B8E80D8">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A8A7A66">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2949B0C3">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7D1C54A0">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676F8AC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728F5E69">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38F8AED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6995064B">
            <w:pPr>
              <w:spacing w:line="440" w:lineRule="exact"/>
              <w:ind w:firstLine="0" w:firstLineChars="0"/>
              <w:rPr>
                <w:rFonts w:hint="eastAsia" w:ascii="宋体" w:hAnsi="宋体" w:cs="宋体"/>
                <w:b/>
                <w:bCs/>
                <w:color w:val="auto"/>
                <w:kern w:val="0"/>
                <w:sz w:val="24"/>
                <w:highlight w:val="none"/>
              </w:rPr>
            </w:pPr>
          </w:p>
        </w:tc>
      </w:tr>
      <w:tr w14:paraId="1EDF4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68AE022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7F91376E">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72E9296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24472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14E45A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020" w:type="dxa"/>
            <w:tcMar>
              <w:top w:w="0" w:type="dxa"/>
              <w:left w:w="108" w:type="dxa"/>
              <w:bottom w:w="0" w:type="dxa"/>
              <w:right w:w="108" w:type="dxa"/>
            </w:tcMar>
            <w:vAlign w:val="center"/>
          </w:tcPr>
          <w:p w14:paraId="6AEBE4FC">
            <w:pPr>
              <w:spacing w:line="440" w:lineRule="exact"/>
              <w:jc w:val="center"/>
              <w:rPr>
                <w:rFonts w:ascii="宋体" w:hAnsi="宋体" w:cs="宋体"/>
                <w:color w:val="auto"/>
                <w:sz w:val="24"/>
                <w:szCs w:val="24"/>
                <w:highlight w:val="none"/>
              </w:rPr>
            </w:pPr>
          </w:p>
        </w:tc>
        <w:tc>
          <w:tcPr>
            <w:tcW w:w="7813" w:type="dxa"/>
            <w:shd w:val="clear" w:color="auto" w:fill="auto"/>
            <w:tcMar>
              <w:top w:w="0" w:type="dxa"/>
              <w:left w:w="108" w:type="dxa"/>
              <w:bottom w:w="0" w:type="dxa"/>
              <w:right w:w="108" w:type="dxa"/>
            </w:tcMar>
            <w:vAlign w:val="center"/>
          </w:tcPr>
          <w:p w14:paraId="064DC673">
            <w:pPr>
              <w:pStyle w:val="23"/>
              <w:adjustRightInd w:val="0"/>
              <w:snapToGrid w:val="0"/>
              <w:spacing w:line="360" w:lineRule="auto"/>
              <w:ind w:right="-42" w:rightChars="0" w:firstLine="0" w:firstLineChars="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431190640"/>
            <w:bookmarkStart w:id="14" w:name="_Toc398504592"/>
            <w:bookmarkStart w:id="15" w:name="_Toc398284536"/>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5DE55640">
            <w:pPr>
              <w:numPr>
                <w:ilvl w:val="0"/>
                <w:numId w:val="9"/>
              </w:num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p>
          <w:p w14:paraId="4BED2A6F">
            <w:pPr>
              <w:numPr>
                <w:ilvl w:val="0"/>
                <w:numId w:val="9"/>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0799BB06">
            <w:pPr>
              <w:numPr>
                <w:ilvl w:val="0"/>
                <w:numId w:val="9"/>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65388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6E986F91">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727EB9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34EF34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柒拾肆万</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740000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其中普通岗暂定16人(月休四天，工作时长12小时，须持有保安证)，人均费用5300元/月（含税），服务期限暂按8.7个月。（</w:t>
            </w:r>
            <w:r>
              <w:rPr>
                <w:rFonts w:hint="eastAsia" w:ascii="宋体" w:hAnsi="宋体" w:cs="宋体"/>
                <w:color w:val="auto"/>
                <w:kern w:val="0"/>
                <w:sz w:val="24"/>
                <w:highlight w:val="none"/>
                <w:lang w:val="en-US" w:eastAsia="zh-CN"/>
              </w:rPr>
              <w:t>岗位人数和服务期限最终以实际发生进行结算</w:t>
            </w:r>
            <w:r>
              <w:rPr>
                <w:rFonts w:hint="eastAsia" w:ascii="宋体" w:hAnsi="宋体" w:cs="宋体"/>
                <w:color w:val="auto"/>
                <w:sz w:val="24"/>
                <w:szCs w:val="24"/>
                <w:highlight w:val="none"/>
                <w:lang w:val="en-US" w:eastAsia="zh-CN"/>
              </w:rPr>
              <w:t>）</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197E1808">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询价小组对通过以上审核的有效供应商进行评审和推荐，在所有有效供应商均符合采购需求，质量和服务相等的前提下，以提出最低报价的供应商作为报价成交供应商。最低报价有二家或以上相同的，</w:t>
            </w:r>
            <w:r>
              <w:rPr>
                <w:rFonts w:hint="eastAsia" w:ascii="宋体" w:hAnsi="宋体" w:cs="宋体"/>
                <w:b/>
                <w:bCs/>
                <w:color w:val="auto"/>
                <w:sz w:val="24"/>
                <w:szCs w:val="24"/>
                <w:highlight w:val="none"/>
                <w:lang w:val="en-US" w:eastAsia="zh-CN"/>
              </w:rPr>
              <w:t>则通过随机抽取确定中标人</w:t>
            </w:r>
            <w:r>
              <w:rPr>
                <w:rFonts w:hint="eastAsia" w:ascii="宋体" w:hAnsi="宋体" w:cs="宋体"/>
                <w:b/>
                <w:bCs/>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val="en-US" w:eastAsia="zh-CN"/>
              </w:rPr>
              <w:t>则通过随机抽取确认</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7236853"/>
      <w:bookmarkStart w:id="18" w:name="_Toc36974220"/>
      <w:bookmarkStart w:id="19" w:name="_Toc36973998"/>
      <w:bookmarkStart w:id="20" w:name="_Toc36885867"/>
      <w:bookmarkStart w:id="21" w:name="_Toc36867053"/>
      <w:bookmarkStart w:id="22" w:name="_Toc36973211"/>
      <w:bookmarkStart w:id="23" w:name="_Toc36974353"/>
      <w:bookmarkStart w:id="24" w:name="_Toc36974302"/>
      <w:bookmarkStart w:id="25" w:name="_Toc36974064"/>
      <w:bookmarkStart w:id="26" w:name="_Toc32815552"/>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1"/>
        </w:numPr>
        <w:spacing w:before="0" w:after="0" w:line="470" w:lineRule="exact"/>
        <w:ind w:hanging="902"/>
        <w:jc w:val="left"/>
        <w:rPr>
          <w:rFonts w:ascii="宋体" w:hAnsi="宋体" w:cs="宋体"/>
          <w:color w:val="auto"/>
          <w:sz w:val="24"/>
          <w:szCs w:val="24"/>
          <w:highlight w:val="none"/>
        </w:rPr>
      </w:pPr>
      <w:bookmarkStart w:id="28" w:name="_Toc526873905"/>
      <w:bookmarkStart w:id="29" w:name="_Toc341834116"/>
      <w:bookmarkStart w:id="30" w:name="_Toc341650736"/>
      <w:bookmarkStart w:id="31" w:name="_Toc381261946"/>
      <w:bookmarkStart w:id="32" w:name="_Toc160543033"/>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1"/>
        </w:numPr>
        <w:spacing w:before="0" w:after="0" w:line="470" w:lineRule="exact"/>
        <w:ind w:hanging="902"/>
        <w:rPr>
          <w:rFonts w:ascii="宋体" w:hAnsi="宋体" w:cs="宋体"/>
          <w:color w:val="auto"/>
          <w:sz w:val="24"/>
          <w:szCs w:val="24"/>
          <w:highlight w:val="none"/>
        </w:rPr>
      </w:pPr>
      <w:bookmarkStart w:id="34" w:name="_Toc381261947"/>
      <w:bookmarkStart w:id="35" w:name="_Toc160543034"/>
      <w:bookmarkStart w:id="36" w:name="_Toc341650737"/>
      <w:bookmarkStart w:id="37" w:name="_Toc341834117"/>
      <w:bookmarkStart w:id="38" w:name="_Toc526873906"/>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auto"/>
          <w:sz w:val="24"/>
          <w:szCs w:val="24"/>
          <w:highlight w:val="none"/>
        </w:rPr>
      </w:pPr>
      <w:bookmarkStart w:id="40" w:name="_Toc339898485"/>
      <w:bookmarkStart w:id="41" w:name="_Toc526873907"/>
      <w:bookmarkStart w:id="42" w:name="_Toc381261948"/>
      <w:bookmarkStart w:id="43" w:name="_Toc341650738"/>
      <w:bookmarkStart w:id="44" w:name="_Toc341834118"/>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auto"/>
          <w:sz w:val="24"/>
          <w:szCs w:val="24"/>
          <w:highlight w:val="none"/>
        </w:rPr>
      </w:pPr>
    </w:p>
    <w:p w14:paraId="7E640E5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1"/>
        </w:numPr>
        <w:spacing w:before="0" w:after="0" w:line="470" w:lineRule="exact"/>
        <w:ind w:hanging="902"/>
        <w:rPr>
          <w:rFonts w:ascii="宋体" w:hAnsi="宋体" w:cs="宋体"/>
          <w:color w:val="auto"/>
          <w:sz w:val="24"/>
          <w:szCs w:val="24"/>
          <w:highlight w:val="none"/>
        </w:rPr>
      </w:pPr>
      <w:bookmarkStart w:id="45" w:name="_Toc381261949"/>
      <w:bookmarkStart w:id="46" w:name="_Toc526873908"/>
      <w:bookmarkStart w:id="47" w:name="_Toc341650739"/>
      <w:bookmarkStart w:id="48" w:name="_Toc34183411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auto"/>
          <w:sz w:val="24"/>
          <w:szCs w:val="24"/>
          <w:highlight w:val="none"/>
        </w:rPr>
      </w:pPr>
    </w:p>
    <w:p w14:paraId="195FBCC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341834120"/>
      <w:bookmarkStart w:id="50" w:name="_Toc340069172"/>
      <w:bookmarkStart w:id="51" w:name="_Toc381261950"/>
      <w:bookmarkStart w:id="52" w:name="_Toc160543036"/>
      <w:bookmarkStart w:id="53" w:name="_Toc206557773"/>
      <w:bookmarkStart w:id="54" w:name="_Toc526873909"/>
      <w:bookmarkStart w:id="55" w:name="_Toc341650740"/>
      <w:bookmarkStart w:id="56" w:name="_Toc265590439"/>
      <w:bookmarkStart w:id="57" w:name="_Toc22987880"/>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1"/>
        </w:numPr>
        <w:spacing w:before="0" w:after="0" w:line="470" w:lineRule="exact"/>
        <w:ind w:hanging="902"/>
        <w:rPr>
          <w:rFonts w:ascii="宋体" w:hAnsi="宋体" w:cs="宋体"/>
          <w:color w:val="auto"/>
          <w:sz w:val="24"/>
          <w:szCs w:val="24"/>
          <w:highlight w:val="none"/>
        </w:rPr>
      </w:pPr>
      <w:bookmarkStart w:id="58" w:name="_Toc381261951"/>
      <w:bookmarkStart w:id="59" w:name="_Toc340069173"/>
      <w:bookmarkStart w:id="60" w:name="_Toc526873910"/>
      <w:bookmarkStart w:id="61" w:name="_Toc327281477"/>
      <w:bookmarkStart w:id="62" w:name="_Toc341834121"/>
      <w:bookmarkStart w:id="63" w:name="_Toc34165074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1"/>
        </w:numPr>
        <w:spacing w:before="0" w:after="0" w:line="470" w:lineRule="exact"/>
        <w:ind w:hanging="902"/>
        <w:rPr>
          <w:rFonts w:ascii="宋体" w:hAnsi="宋体" w:cs="宋体"/>
          <w:color w:val="auto"/>
          <w:sz w:val="24"/>
          <w:szCs w:val="24"/>
          <w:highlight w:val="none"/>
        </w:rPr>
      </w:pPr>
      <w:bookmarkStart w:id="64" w:name="_Toc341834122"/>
      <w:bookmarkStart w:id="65" w:name="_Toc341650742"/>
      <w:bookmarkStart w:id="66" w:name="_Toc381261952"/>
      <w:bookmarkStart w:id="67" w:name="_Toc327281478"/>
      <w:bookmarkStart w:id="68" w:name="_Toc340069174"/>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2"/>
        </w:numPr>
        <w:spacing w:line="470" w:lineRule="exact"/>
        <w:ind w:firstLineChars="0"/>
        <w:rPr>
          <w:rFonts w:ascii="宋体" w:hAnsi="宋体" w:cs="宋体"/>
          <w:vanish/>
          <w:color w:val="auto"/>
          <w:sz w:val="24"/>
          <w:szCs w:val="24"/>
          <w:highlight w:val="none"/>
        </w:rPr>
      </w:pPr>
    </w:p>
    <w:p w14:paraId="2879AA2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526873912"/>
      <w:bookmarkStart w:id="71" w:name="_Toc381261954"/>
      <w:bookmarkStart w:id="72" w:name="_Toc341834124"/>
      <w:bookmarkStart w:id="73" w:name="_Toc340069176"/>
      <w:bookmarkStart w:id="74" w:name="_Toc341650744"/>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auto"/>
          <w:sz w:val="24"/>
          <w:szCs w:val="24"/>
          <w:highlight w:val="none"/>
        </w:rPr>
      </w:pPr>
      <w:bookmarkStart w:id="75" w:name="_Toc340069177"/>
      <w:bookmarkStart w:id="76" w:name="_Toc341650745"/>
      <w:bookmarkStart w:id="77" w:name="_Toc341834125"/>
      <w:bookmarkStart w:id="78" w:name="_Toc381261955"/>
      <w:bookmarkStart w:id="79" w:name="_Toc526873913"/>
      <w:bookmarkStart w:id="80" w:name="_Toc22987881"/>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auto"/>
          <w:sz w:val="24"/>
          <w:szCs w:val="24"/>
          <w:highlight w:val="none"/>
        </w:rPr>
      </w:pPr>
    </w:p>
    <w:p w14:paraId="569D34C8">
      <w:pPr>
        <w:pStyle w:val="90"/>
        <w:numPr>
          <w:ilvl w:val="0"/>
          <w:numId w:val="12"/>
        </w:numPr>
        <w:spacing w:line="470" w:lineRule="exact"/>
        <w:ind w:firstLineChars="0"/>
        <w:rPr>
          <w:rFonts w:ascii="宋体" w:hAnsi="宋体" w:cs="宋体"/>
          <w:vanish/>
          <w:color w:val="auto"/>
          <w:sz w:val="24"/>
          <w:szCs w:val="24"/>
          <w:highlight w:val="none"/>
        </w:rPr>
      </w:pPr>
    </w:p>
    <w:p w14:paraId="476B009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auto"/>
          <w:sz w:val="24"/>
          <w:szCs w:val="24"/>
          <w:highlight w:val="none"/>
        </w:rPr>
      </w:pPr>
      <w:bookmarkStart w:id="81" w:name="_Toc278294202"/>
      <w:bookmarkStart w:id="82" w:name="_Toc381261956"/>
      <w:bookmarkStart w:id="83" w:name="_Toc340069178"/>
      <w:bookmarkStart w:id="84" w:name="_Toc327281482"/>
      <w:bookmarkStart w:id="85" w:name="_Toc341650746"/>
      <w:bookmarkStart w:id="86" w:name="_Toc273453817"/>
      <w:bookmarkStart w:id="87" w:name="_Toc341834126"/>
      <w:bookmarkStart w:id="88" w:name="_Toc272852366"/>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3"/>
        </w:numPr>
        <w:spacing w:line="470" w:lineRule="exact"/>
        <w:ind w:firstLineChars="0"/>
        <w:rPr>
          <w:rFonts w:ascii="宋体" w:hAnsi="宋体" w:cs="宋体"/>
          <w:vanish/>
          <w:color w:val="auto"/>
          <w:sz w:val="24"/>
          <w:szCs w:val="24"/>
          <w:highlight w:val="none"/>
        </w:rPr>
      </w:pPr>
    </w:p>
    <w:p w14:paraId="05E37005">
      <w:pPr>
        <w:pStyle w:val="90"/>
        <w:numPr>
          <w:ilvl w:val="0"/>
          <w:numId w:val="12"/>
        </w:numPr>
        <w:spacing w:line="470" w:lineRule="exact"/>
        <w:ind w:firstLineChars="0"/>
        <w:rPr>
          <w:rFonts w:ascii="宋体" w:hAnsi="宋体" w:cs="宋体"/>
          <w:vanish/>
          <w:color w:val="auto"/>
          <w:sz w:val="24"/>
          <w:szCs w:val="24"/>
          <w:highlight w:val="none"/>
        </w:rPr>
      </w:pPr>
    </w:p>
    <w:p w14:paraId="00CD6EB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auto"/>
          <w:sz w:val="24"/>
          <w:szCs w:val="24"/>
          <w:highlight w:val="none"/>
        </w:rPr>
      </w:pPr>
      <w:bookmarkStart w:id="90" w:name="_Toc341834127"/>
      <w:bookmarkStart w:id="91" w:name="_Toc526873915"/>
      <w:bookmarkStart w:id="92" w:name="_Toc381261957"/>
      <w:bookmarkStart w:id="93" w:name="_Toc22987882"/>
      <w:bookmarkStart w:id="94" w:name="_Toc341650747"/>
      <w:bookmarkStart w:id="95" w:name="_Toc340069179"/>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auto"/>
          <w:sz w:val="24"/>
          <w:szCs w:val="24"/>
          <w:highlight w:val="none"/>
        </w:rPr>
      </w:pPr>
    </w:p>
    <w:p w14:paraId="37854867">
      <w:pPr>
        <w:pStyle w:val="90"/>
        <w:numPr>
          <w:ilvl w:val="0"/>
          <w:numId w:val="12"/>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41650748"/>
      <w:bookmarkStart w:id="98" w:name="_Toc22987883"/>
      <w:bookmarkStart w:id="99" w:name="_Toc340069180"/>
      <w:bookmarkStart w:id="100" w:name="_Toc341834128"/>
      <w:bookmarkStart w:id="101" w:name="_Toc381261958"/>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3"/>
        </w:numPr>
        <w:spacing w:line="470" w:lineRule="exact"/>
        <w:ind w:firstLineChars="0"/>
        <w:rPr>
          <w:rFonts w:ascii="宋体" w:hAnsi="宋体" w:cs="宋体"/>
          <w:vanish/>
          <w:color w:val="auto"/>
          <w:sz w:val="24"/>
          <w:szCs w:val="24"/>
          <w:highlight w:val="none"/>
        </w:rPr>
      </w:pPr>
    </w:p>
    <w:p w14:paraId="414130C3">
      <w:pPr>
        <w:pStyle w:val="90"/>
        <w:numPr>
          <w:ilvl w:val="0"/>
          <w:numId w:val="12"/>
        </w:numPr>
        <w:spacing w:line="470" w:lineRule="exact"/>
        <w:ind w:firstLineChars="0"/>
        <w:rPr>
          <w:rFonts w:ascii="宋体" w:hAnsi="宋体" w:cs="宋体"/>
          <w:vanish/>
          <w:color w:val="auto"/>
          <w:sz w:val="24"/>
          <w:szCs w:val="24"/>
          <w:highlight w:val="none"/>
        </w:rPr>
      </w:pPr>
    </w:p>
    <w:p w14:paraId="2641B58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2"/>
        </w:numPr>
        <w:spacing w:line="470" w:lineRule="exact"/>
        <w:ind w:firstLineChars="0"/>
        <w:rPr>
          <w:rFonts w:ascii="宋体" w:hAnsi="宋体" w:cs="宋体"/>
          <w:vanish/>
          <w:color w:val="auto"/>
          <w:sz w:val="24"/>
          <w:szCs w:val="24"/>
          <w:highlight w:val="none"/>
        </w:rPr>
      </w:pPr>
    </w:p>
    <w:p w14:paraId="4A96F58C">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341650752"/>
      <w:bookmarkStart w:id="104" w:name="_Toc265590446"/>
      <w:bookmarkStart w:id="105" w:name="_Toc160543043"/>
      <w:bookmarkStart w:id="106" w:name="_Toc341834132"/>
      <w:bookmarkStart w:id="107" w:name="_Toc340069184"/>
      <w:bookmarkStart w:id="108" w:name="_Toc206557780"/>
      <w:bookmarkStart w:id="109" w:name="_Toc526873919"/>
      <w:bookmarkStart w:id="110" w:name="_Toc381261962"/>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2"/>
        </w:numPr>
        <w:spacing w:line="470" w:lineRule="exact"/>
        <w:ind w:firstLineChars="0"/>
        <w:rPr>
          <w:rFonts w:ascii="宋体" w:hAnsi="宋体" w:cs="宋体"/>
          <w:vanish/>
          <w:color w:val="auto"/>
          <w:sz w:val="24"/>
          <w:szCs w:val="24"/>
          <w:highlight w:val="none"/>
        </w:rPr>
      </w:pPr>
    </w:p>
    <w:p w14:paraId="40A96CB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41650756"/>
      <w:bookmarkStart w:id="113" w:name="_Toc340069188"/>
      <w:bookmarkStart w:id="114" w:name="_Toc526873921"/>
      <w:bookmarkStart w:id="115" w:name="_Toc331171357"/>
      <w:bookmarkStart w:id="116" w:name="_Toc341834136"/>
      <w:bookmarkStart w:id="117" w:name="_Toc332720938"/>
      <w:bookmarkStart w:id="118" w:name="_Toc381368240"/>
      <w:bookmarkStart w:id="119" w:name="_Toc381261966"/>
      <w:bookmarkStart w:id="120" w:name="_Toc265590453"/>
      <w:bookmarkStart w:id="121" w:name="_Toc160543049"/>
      <w:bookmarkStart w:id="122" w:name="_Toc206557786"/>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auto"/>
          <w:sz w:val="24"/>
          <w:szCs w:val="24"/>
          <w:highlight w:val="none"/>
        </w:rPr>
      </w:pPr>
      <w:bookmarkStart w:id="123" w:name="_Toc340069189"/>
      <w:bookmarkStart w:id="124" w:name="_Toc381261967"/>
      <w:bookmarkStart w:id="125" w:name="_Toc331171358"/>
      <w:bookmarkStart w:id="126" w:name="_Toc341834137"/>
      <w:bookmarkStart w:id="127" w:name="_Toc381368241"/>
      <w:bookmarkStart w:id="128" w:name="_Toc341650757"/>
      <w:bookmarkStart w:id="129" w:name="_Toc332720939"/>
      <w:r>
        <w:rPr>
          <w:rFonts w:hint="eastAsia" w:ascii="宋体" w:hAnsi="宋体" w:cs="宋体"/>
          <w:color w:val="auto"/>
          <w:sz w:val="24"/>
          <w:szCs w:val="24"/>
          <w:highlight w:val="none"/>
        </w:rPr>
        <w:t>询价小组</w:t>
      </w:r>
    </w:p>
    <w:p w14:paraId="33B0F27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2"/>
        </w:numPr>
        <w:spacing w:line="470" w:lineRule="exact"/>
        <w:ind w:firstLineChars="0"/>
        <w:rPr>
          <w:rFonts w:ascii="宋体" w:hAnsi="宋体" w:cs="宋体"/>
          <w:vanish/>
          <w:color w:val="auto"/>
          <w:sz w:val="24"/>
          <w:szCs w:val="24"/>
          <w:highlight w:val="none"/>
        </w:rPr>
      </w:pPr>
    </w:p>
    <w:p w14:paraId="090B0AFD">
      <w:pPr>
        <w:numPr>
          <w:ilvl w:val="1"/>
          <w:numId w:val="12"/>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2"/>
        </w:numPr>
        <w:spacing w:line="470" w:lineRule="exact"/>
        <w:ind w:firstLineChars="0"/>
        <w:rPr>
          <w:rFonts w:ascii="宋体" w:hAnsi="宋体" w:cs="宋体"/>
          <w:vanish/>
          <w:color w:val="auto"/>
          <w:sz w:val="24"/>
          <w:szCs w:val="24"/>
          <w:highlight w:val="none"/>
        </w:rPr>
      </w:pPr>
    </w:p>
    <w:p w14:paraId="14188E6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1"/>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2"/>
        </w:numPr>
        <w:spacing w:line="470" w:lineRule="exact"/>
        <w:ind w:firstLineChars="0"/>
        <w:rPr>
          <w:rFonts w:ascii="宋体" w:hAnsi="宋体" w:cs="宋体"/>
          <w:vanish/>
          <w:color w:val="auto"/>
          <w:sz w:val="24"/>
          <w:szCs w:val="24"/>
          <w:highlight w:val="none"/>
        </w:rPr>
      </w:pPr>
    </w:p>
    <w:p w14:paraId="79BD936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315" w:leftChars="150"/>
        <w:rPr>
          <w:rFonts w:ascii="宋体" w:hAnsi="宋体" w:cs="宋体"/>
          <w:color w:val="auto"/>
          <w:sz w:val="24"/>
          <w:szCs w:val="24"/>
          <w:highlight w:val="none"/>
        </w:rPr>
      </w:pP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采购人将对第二成交候选人做类似审查，并将审查结果报询价小组讨论或上报主管部门按相关规定处理。</w:t>
      </w:r>
    </w:p>
    <w:p w14:paraId="5FE1D377">
      <w:pPr>
        <w:pStyle w:val="3"/>
        <w:numPr>
          <w:ilvl w:val="0"/>
          <w:numId w:val="11"/>
        </w:numPr>
        <w:spacing w:before="0" w:after="0" w:line="470" w:lineRule="exact"/>
        <w:ind w:hanging="902"/>
        <w:rPr>
          <w:rFonts w:ascii="宋体" w:hAnsi="宋体" w:cs="宋体"/>
          <w:color w:val="auto"/>
          <w:sz w:val="24"/>
          <w:szCs w:val="24"/>
          <w:highlight w:val="none"/>
        </w:rPr>
      </w:pPr>
      <w:bookmarkStart w:id="134" w:name="_Toc431190669"/>
      <w:bookmarkStart w:id="135" w:name="_Toc526873927"/>
      <w:bookmarkStart w:id="136" w:name="_Toc398284566"/>
      <w:bookmarkStart w:id="137" w:name="_Toc398504622"/>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526873928"/>
      <w:bookmarkStart w:id="139" w:name="_Toc32184"/>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1174"/>
      <w:bookmarkStart w:id="141" w:name="_Toc526873935"/>
      <w:bookmarkStart w:id="142" w:name="_Toc160934185"/>
      <w:bookmarkStart w:id="143" w:name="_Toc160543052"/>
      <w:bookmarkStart w:id="144" w:name="_Toc160876913"/>
      <w:bookmarkStart w:id="145" w:name="_Toc376615126"/>
      <w:bookmarkStart w:id="146" w:name="_Toc51489361"/>
      <w:bookmarkStart w:id="147" w:name="_Toc32815586"/>
      <w:r>
        <w:rPr>
          <w:rFonts w:hint="eastAsia"/>
          <w:b/>
          <w:bCs/>
          <w:color w:val="auto"/>
          <w:sz w:val="24"/>
          <w:szCs w:val="24"/>
          <w:highlight w:val="none"/>
          <w:lang w:val="en-US" w:eastAsia="zh-CN" w:bidi="ar-SA"/>
        </w:rPr>
        <w:t>一、项目情况</w:t>
      </w:r>
    </w:p>
    <w:p w14:paraId="0B13EF76">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ascii="宋体" w:hAnsi="宋体" w:cs="仿宋"/>
          <w:color w:val="auto"/>
          <w:kern w:val="2"/>
          <w:sz w:val="24"/>
          <w:szCs w:val="24"/>
          <w:highlight w:val="none"/>
          <w:u w:val="single"/>
          <w:lang w:val="en-US" w:eastAsia="zh-CN" w:bidi="ar-SA"/>
        </w:rPr>
        <w:t>维序人员缺岗补充</w:t>
      </w:r>
      <w:r>
        <w:rPr>
          <w:rFonts w:hint="eastAsia" w:cs="宋体" w:asciiTheme="minorEastAsia" w:hAnsiTheme="minorEastAsia" w:eastAsiaTheme="minorEastAsia"/>
          <w:color w:val="auto"/>
          <w:kern w:val="0"/>
          <w:sz w:val="24"/>
          <w:highlight w:val="none"/>
          <w:u w:val="single"/>
          <w:lang w:val="en-US" w:eastAsia="zh-CN"/>
        </w:rPr>
        <w:t>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45F8DB7F">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cs="仿宋" w:asciiTheme="minorEastAsia" w:hAnsiTheme="minorEastAsia" w:eastAsiaTheme="minorEastAsia"/>
          <w:color w:val="auto"/>
          <w:sz w:val="24"/>
          <w:highlight w:val="none"/>
          <w:lang w:val="en-US" w:eastAsia="zh-CN"/>
        </w:rPr>
        <w:t>（1）</w:t>
      </w:r>
      <w:r>
        <w:rPr>
          <w:rFonts w:hint="eastAsia" w:ascii="宋体" w:hAnsi="宋体" w:cs="宋体"/>
          <w:color w:val="auto"/>
          <w:sz w:val="24"/>
          <w:szCs w:val="24"/>
          <w:highlight w:val="none"/>
          <w:lang w:val="en-US" w:eastAsia="zh-CN"/>
        </w:rPr>
        <w:t>普通岗暂定16人(月休四天，工作时长12小时，须持有保安证)，人均费用5300元/月（含税），服务期限暂按8.7个月。（</w:t>
      </w:r>
      <w:r>
        <w:rPr>
          <w:rFonts w:hint="eastAsia" w:ascii="宋体" w:hAnsi="宋体" w:cs="宋体"/>
          <w:color w:val="auto"/>
          <w:kern w:val="0"/>
          <w:sz w:val="24"/>
          <w:highlight w:val="none"/>
          <w:lang w:val="en-US" w:eastAsia="zh-CN"/>
        </w:rPr>
        <w:t>岗位人数和服务期限最终以实际发生进行结算</w:t>
      </w:r>
      <w:r>
        <w:rPr>
          <w:rFonts w:hint="eastAsia" w:ascii="宋体" w:hAnsi="宋体" w:cs="宋体"/>
          <w:color w:val="auto"/>
          <w:sz w:val="24"/>
          <w:szCs w:val="24"/>
          <w:highlight w:val="none"/>
          <w:lang w:val="en-US" w:eastAsia="zh-CN"/>
        </w:rPr>
        <w:t>）</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（一）服务</w:t>
      </w:r>
      <w:r>
        <w:rPr>
          <w:rFonts w:hint="eastAsia" w:ascii="宋体" w:hAnsi="宋体" w:cs="宋体"/>
          <w:color w:val="auto"/>
          <w:sz w:val="24"/>
          <w:szCs w:val="24"/>
          <w:highlight w:val="none"/>
          <w:lang w:eastAsia="zh-CN"/>
        </w:rPr>
        <w:t>内容</w:t>
      </w:r>
    </w:p>
    <w:p w14:paraId="04F234C0">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、秩序维护涉及的迎来送往及站姿服务、</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/客户出入服务、外来人员出入管理服务、防尾随管控服务、物品出入管控服务、交通秩序维护、指引带路服务、车辆停放管理服务、</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系统巡检维护服务、装修巡查管控服务、安全生产检查服务、突发应急事件处置服务等区域秩序维护和</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/客户服务工作。</w:t>
      </w:r>
    </w:p>
    <w:p w14:paraId="373D26F1">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s="宋体"/>
          <w:color w:val="auto"/>
          <w:kern w:val="0"/>
          <w:sz w:val="24"/>
          <w:szCs w:val="24"/>
          <w:highlight w:val="none"/>
        </w:rPr>
        <w:t>2、</w:t>
      </w:r>
      <w:r>
        <w:rPr>
          <w:rFonts w:hint="eastAsia" w:ascii="宋体" w:hAnsi="宋体"/>
          <w:color w:val="auto"/>
          <w:sz w:val="24"/>
          <w:highlight w:val="none"/>
        </w:rPr>
        <w:t>责任区内的公共场所、设备设施、游乐设施、公共路面、花草地、各栋公共楼道、楼梯、天台、大堂以及消防栓、烟感温感、消防风阀、监控器、红外线盒等涉及维序岗位的安全巡视检查。</w:t>
      </w:r>
    </w:p>
    <w:p w14:paraId="7D03F49B">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设施设备涉及的监控系统、消防自动化报警系统、门禁系统、车辆道闸系统、电梯对讲系统、电子巡更系统、公众号报事报修系统等智能化</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系统涉及维序岗位的日常值班、自检、巡防、维护、报事报修及跟踪闭合工作。</w:t>
      </w:r>
    </w:p>
    <w:p w14:paraId="7E12E94E">
      <w:pPr>
        <w:widowControl/>
        <w:spacing w:line="360" w:lineRule="auto"/>
        <w:ind w:firstLine="480" w:firstLineChars="200"/>
        <w:jc w:val="left"/>
        <w:outlineLvl w:val="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4、加强车辆停放管理的人防+技防巡查、处置，及时发现并处置车辆停放管理存在的问题</w:t>
      </w:r>
      <w:r>
        <w:rPr>
          <w:rFonts w:hint="eastAsia" w:ascii="宋体" w:hAnsi="宋体" w:cs="宋体"/>
          <w:color w:val="auto"/>
          <w:kern w:val="0"/>
          <w:sz w:val="24"/>
          <w:szCs w:val="24"/>
          <w:highlight w:val="none"/>
          <w:lang w:eastAsia="zh-CN"/>
        </w:rPr>
        <w:t>。</w:t>
      </w:r>
    </w:p>
    <w:p w14:paraId="6EC6EC3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5、开展服务范围涵盖的安全隐患排查治理和风险预防工作，定期组织全体员工开展学习教育，防止安全事故发生。</w:t>
      </w:r>
    </w:p>
    <w:p w14:paraId="5111B65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6、配合所服务项目认真做好客诉受理、服务纠正提升工作。</w:t>
      </w:r>
    </w:p>
    <w:p w14:paraId="3618AC14">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7、认真配合所在服务项目认真做好重大节日、防台防汛、楼道占用清理等重要节点、主题专题涉及的节前安全检查、汛前/汛后安全检查、消防安全专项检查、楼道占用清理专项安全检查、店面燃气及油烟管道等涉及小区安全秩序的安全生产专项检查工作。</w:t>
      </w:r>
    </w:p>
    <w:p w14:paraId="0495C89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8、根据公司突发事件处置流程，全力配合所在服务项目做好火灾、</w:t>
      </w:r>
      <w:r>
        <w:rPr>
          <w:rFonts w:hint="eastAsia" w:ascii="宋体" w:hAnsi="宋体"/>
          <w:color w:val="auto"/>
          <w:sz w:val="24"/>
          <w:highlight w:val="none"/>
          <w:lang w:eastAsia="zh-CN"/>
        </w:rPr>
        <w:t>煤气泄漏</w:t>
      </w:r>
      <w:r>
        <w:rPr>
          <w:rFonts w:hint="eastAsia" w:ascii="宋体" w:hAnsi="宋体"/>
          <w:color w:val="auto"/>
          <w:sz w:val="24"/>
          <w:highlight w:val="none"/>
        </w:rPr>
        <w:t>、客户纠纷、打架斗殴、盗窃、抢劫、醉酒闹事、打砸抢、空高抛物、停水停电、急症病人、意外伤害、人员伤亡、电梯困人、交通事故、生产安全事故等突发事件、群体事件的事件/事故预防和应急处置工作。</w:t>
      </w:r>
    </w:p>
    <w:p w14:paraId="66473134">
      <w:pPr>
        <w:widowControl/>
        <w:spacing w:line="360" w:lineRule="auto"/>
        <w:ind w:firstLine="480"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s="宋体"/>
          <w:b/>
          <w:bCs/>
          <w:color w:val="auto"/>
          <w:kern w:val="0"/>
          <w:sz w:val="24"/>
          <w:szCs w:val="24"/>
          <w:highlight w:val="none"/>
          <w:lang w:val="en-US" w:eastAsia="zh-CN"/>
        </w:rPr>
        <w:t>维序</w:t>
      </w:r>
      <w:r>
        <w:rPr>
          <w:rFonts w:hint="eastAsia" w:ascii="宋体" w:hAnsi="宋体" w:cs="宋体"/>
          <w:b/>
          <w:bCs/>
          <w:color w:val="auto"/>
          <w:kern w:val="0"/>
          <w:sz w:val="24"/>
          <w:szCs w:val="24"/>
          <w:highlight w:val="none"/>
        </w:rPr>
        <w:t>服务人员入选标准及其他</w:t>
      </w:r>
      <w:r>
        <w:rPr>
          <w:rFonts w:hint="eastAsia" w:ascii="宋体" w:hAnsi="宋体" w:cs="宋体"/>
          <w:b/>
          <w:bCs/>
          <w:color w:val="auto"/>
          <w:kern w:val="0"/>
          <w:sz w:val="24"/>
          <w:szCs w:val="24"/>
          <w:highlight w:val="none"/>
          <w:lang w:val="en-US" w:eastAsia="zh-CN"/>
        </w:rPr>
        <w:t>要求</w:t>
      </w:r>
    </w:p>
    <w:p w14:paraId="09A93F3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eastAsia="zh-CN"/>
        </w:rPr>
        <w:t>1</w:t>
      </w:r>
      <w:r>
        <w:rPr>
          <w:rFonts w:hint="eastAsia" w:ascii="宋体" w:hAnsi="宋体"/>
          <w:color w:val="auto"/>
          <w:sz w:val="24"/>
          <w:highlight w:val="none"/>
        </w:rPr>
        <w:t>、具有初中以上的文化程度，</w:t>
      </w:r>
      <w:r>
        <w:rPr>
          <w:rFonts w:hint="eastAsia" w:ascii="宋体" w:hAnsi="宋体"/>
          <w:color w:val="auto"/>
          <w:sz w:val="24"/>
          <w:highlight w:val="none"/>
          <w:lang w:val="en-US" w:eastAsia="zh-CN"/>
        </w:rPr>
        <w:t>年龄在18-55周岁，</w:t>
      </w:r>
      <w:r>
        <w:rPr>
          <w:rFonts w:hint="eastAsia" w:ascii="宋体" w:hAnsi="宋体"/>
          <w:color w:val="auto"/>
          <w:sz w:val="24"/>
          <w:highlight w:val="none"/>
          <w:lang w:eastAsia="zh-CN"/>
        </w:rPr>
        <w:t>维序人员</w:t>
      </w:r>
      <w:r>
        <w:rPr>
          <w:rFonts w:hint="eastAsia" w:ascii="宋体" w:hAnsi="宋体"/>
          <w:color w:val="auto"/>
          <w:sz w:val="24"/>
          <w:highlight w:val="none"/>
        </w:rPr>
        <w:t>必须符合</w:t>
      </w:r>
      <w:r>
        <w:rPr>
          <w:rFonts w:hint="eastAsia" w:ascii="宋体" w:hAnsi="宋体"/>
          <w:color w:val="auto"/>
          <w:sz w:val="24"/>
          <w:highlight w:val="none"/>
          <w:lang w:eastAsia="zh-CN"/>
        </w:rPr>
        <w:t>采购人</w:t>
      </w:r>
      <w:r>
        <w:rPr>
          <w:rFonts w:hint="eastAsia" w:ascii="宋体" w:hAnsi="宋体"/>
          <w:color w:val="auto"/>
          <w:sz w:val="24"/>
          <w:highlight w:val="none"/>
        </w:rPr>
        <w:t>的要求，培训达标后上岗</w:t>
      </w:r>
      <w:r>
        <w:rPr>
          <w:rFonts w:hint="eastAsia" w:ascii="宋体" w:hAnsi="宋体"/>
          <w:color w:val="auto"/>
          <w:sz w:val="24"/>
          <w:highlight w:val="none"/>
          <w:lang w:eastAsia="zh-CN"/>
        </w:rPr>
        <w:t>。</w:t>
      </w:r>
    </w:p>
    <w:p w14:paraId="2CD4FA7D">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rPr>
        <w:t>2、智力正常、身体健康、五官端正</w:t>
      </w:r>
      <w:r>
        <w:rPr>
          <w:rFonts w:hint="eastAsia" w:ascii="宋体" w:hAnsi="宋体"/>
          <w:color w:val="auto"/>
          <w:sz w:val="24"/>
          <w:highlight w:val="none"/>
          <w:lang w:eastAsia="zh-CN"/>
        </w:rPr>
        <w:t>。</w:t>
      </w:r>
    </w:p>
    <w:p w14:paraId="44B44CC5">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3、政治历史清楚、品行端正、思想作风正派、无违法犯罪的经历。</w:t>
      </w:r>
    </w:p>
    <w:p w14:paraId="68E3A03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4、遵纪守法观念强，能严格执行国家法律法规，自觉遵守</w:t>
      </w:r>
      <w:r>
        <w:rPr>
          <w:rFonts w:hint="eastAsia" w:ascii="宋体" w:hAnsi="宋体"/>
          <w:color w:val="auto"/>
          <w:sz w:val="24"/>
          <w:highlight w:val="none"/>
          <w:lang w:val="en-US" w:eastAsia="zh-CN"/>
        </w:rPr>
        <w:t>采购人、中标人</w:t>
      </w:r>
      <w:r>
        <w:rPr>
          <w:rFonts w:hint="eastAsia" w:ascii="宋体" w:hAnsi="宋体"/>
          <w:color w:val="auto"/>
          <w:sz w:val="24"/>
          <w:highlight w:val="none"/>
        </w:rPr>
        <w:t>双方制定的各项规章制度。</w:t>
      </w:r>
    </w:p>
    <w:p w14:paraId="7309FD12">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5、招聘要求：</w:t>
      </w:r>
      <w:r>
        <w:rPr>
          <w:rFonts w:hint="eastAsia" w:ascii="宋体" w:hAnsi="宋体"/>
          <w:color w:val="auto"/>
          <w:sz w:val="24"/>
          <w:highlight w:val="none"/>
          <w:lang w:eastAsia="zh-CN"/>
        </w:rPr>
        <w:t>投标人</w:t>
      </w:r>
      <w:r>
        <w:rPr>
          <w:rFonts w:hint="eastAsia" w:ascii="宋体" w:hAnsi="宋体"/>
          <w:color w:val="auto"/>
          <w:sz w:val="24"/>
          <w:highlight w:val="none"/>
        </w:rPr>
        <w:t>需按照合同要求招聘符合条件的人员，</w:t>
      </w:r>
      <w:r>
        <w:rPr>
          <w:rFonts w:hint="eastAsia" w:ascii="宋体" w:hAnsi="宋体"/>
          <w:color w:val="auto"/>
          <w:sz w:val="24"/>
          <w:highlight w:val="none"/>
          <w:lang w:eastAsia="zh-CN"/>
        </w:rPr>
        <w:t>投标人</w:t>
      </w:r>
      <w:r>
        <w:rPr>
          <w:rFonts w:hint="eastAsia" w:ascii="宋体" w:hAnsi="宋体"/>
          <w:color w:val="auto"/>
          <w:sz w:val="24"/>
          <w:highlight w:val="none"/>
        </w:rPr>
        <w:t>拟录用人员需经过</w:t>
      </w:r>
      <w:r>
        <w:rPr>
          <w:rFonts w:hint="eastAsia" w:ascii="宋体" w:hAnsi="宋体"/>
          <w:color w:val="auto"/>
          <w:sz w:val="24"/>
          <w:highlight w:val="none"/>
          <w:lang w:eastAsia="zh-CN"/>
        </w:rPr>
        <w:t>采购人</w:t>
      </w:r>
      <w:r>
        <w:rPr>
          <w:rFonts w:hint="eastAsia" w:ascii="宋体" w:hAnsi="宋体"/>
          <w:color w:val="auto"/>
          <w:sz w:val="24"/>
          <w:highlight w:val="none"/>
        </w:rPr>
        <w:t>审核。</w:t>
      </w:r>
      <w:r>
        <w:rPr>
          <w:rFonts w:hint="eastAsia" w:ascii="宋体" w:hAnsi="宋体"/>
          <w:color w:val="auto"/>
          <w:sz w:val="24"/>
          <w:highlight w:val="none"/>
          <w:lang w:eastAsia="zh-CN"/>
        </w:rPr>
        <w:t>采购人</w:t>
      </w:r>
      <w:r>
        <w:rPr>
          <w:rFonts w:hint="eastAsia" w:ascii="宋体" w:hAnsi="宋体"/>
          <w:color w:val="auto"/>
          <w:sz w:val="24"/>
          <w:highlight w:val="none"/>
        </w:rPr>
        <w:t>审核合格且通过</w:t>
      </w:r>
      <w:r>
        <w:rPr>
          <w:rFonts w:hint="eastAsia" w:ascii="宋体" w:hAnsi="宋体"/>
          <w:color w:val="auto"/>
          <w:sz w:val="24"/>
          <w:highlight w:val="none"/>
          <w:lang w:eastAsia="zh-CN"/>
        </w:rPr>
        <w:t>采购人</w:t>
      </w:r>
      <w:r>
        <w:rPr>
          <w:rFonts w:hint="eastAsia" w:ascii="宋体" w:hAnsi="宋体"/>
          <w:color w:val="auto"/>
          <w:sz w:val="24"/>
          <w:highlight w:val="none"/>
        </w:rPr>
        <w:t>认证后，向</w:t>
      </w:r>
      <w:r>
        <w:rPr>
          <w:rFonts w:hint="eastAsia" w:ascii="宋体" w:hAnsi="宋体"/>
          <w:color w:val="auto"/>
          <w:sz w:val="24"/>
          <w:highlight w:val="none"/>
          <w:lang w:eastAsia="zh-CN"/>
        </w:rPr>
        <w:t>采购人</w:t>
      </w:r>
      <w:r>
        <w:rPr>
          <w:rFonts w:hint="eastAsia" w:ascii="宋体" w:hAnsi="宋体"/>
          <w:color w:val="auto"/>
          <w:sz w:val="24"/>
          <w:highlight w:val="none"/>
        </w:rPr>
        <w:t>提交维序员身份证复印件、指纹，办理备案登记、政审背调或无犯罪记录证明后方开始进场并计算工时。</w:t>
      </w:r>
    </w:p>
    <w:p w14:paraId="54D1F26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投标人</w:t>
      </w:r>
      <w:r>
        <w:rPr>
          <w:rFonts w:hint="eastAsia" w:ascii="宋体" w:hAnsi="宋体"/>
          <w:color w:val="auto"/>
          <w:sz w:val="24"/>
          <w:highlight w:val="none"/>
        </w:rPr>
        <w:t>应按</w:t>
      </w:r>
      <w:r>
        <w:rPr>
          <w:rFonts w:hint="eastAsia" w:ascii="宋体" w:hAnsi="宋体"/>
          <w:color w:val="auto"/>
          <w:sz w:val="24"/>
          <w:highlight w:val="none"/>
          <w:lang w:eastAsia="zh-CN"/>
        </w:rPr>
        <w:t>采购人</w:t>
      </w:r>
      <w:r>
        <w:rPr>
          <w:rFonts w:hint="eastAsia" w:ascii="宋体" w:hAnsi="宋体"/>
          <w:color w:val="auto"/>
          <w:sz w:val="24"/>
          <w:highlight w:val="none"/>
        </w:rPr>
        <w:t>要求，对服务人员在工作时间统一着装；服务人员应</w:t>
      </w:r>
      <w:r>
        <w:rPr>
          <w:rFonts w:hint="eastAsia" w:ascii="宋体" w:hAnsi="宋体"/>
          <w:color w:val="auto"/>
          <w:sz w:val="24"/>
          <w:highlight w:val="none"/>
          <w:lang w:eastAsia="zh-CN"/>
        </w:rPr>
        <w:t>佩戴</w:t>
      </w:r>
      <w:r>
        <w:rPr>
          <w:rFonts w:hint="eastAsia" w:ascii="宋体" w:hAnsi="宋体"/>
          <w:color w:val="auto"/>
          <w:sz w:val="24"/>
          <w:highlight w:val="none"/>
        </w:rPr>
        <w:t>工牌（带相片）上岗，相关费用由</w:t>
      </w:r>
      <w:r>
        <w:rPr>
          <w:rFonts w:hint="eastAsia" w:ascii="宋体" w:hAnsi="宋体"/>
          <w:color w:val="auto"/>
          <w:sz w:val="24"/>
          <w:highlight w:val="none"/>
          <w:lang w:eastAsia="zh-CN"/>
        </w:rPr>
        <w:t>投标人</w:t>
      </w:r>
      <w:r>
        <w:rPr>
          <w:rFonts w:hint="eastAsia" w:ascii="宋体" w:hAnsi="宋体"/>
          <w:color w:val="auto"/>
          <w:sz w:val="24"/>
          <w:highlight w:val="none"/>
        </w:rPr>
        <w:t>承担。</w:t>
      </w:r>
    </w:p>
    <w:p w14:paraId="44DCE55B">
      <w:pPr>
        <w:widowControl/>
        <w:spacing w:line="360" w:lineRule="auto"/>
        <w:ind w:firstLine="480" w:firstLineChars="200"/>
        <w:jc w:val="left"/>
        <w:rPr>
          <w:rFonts w:hint="eastAsia" w:ascii="宋体" w:hAnsi="宋体"/>
          <w:b/>
          <w:bCs/>
          <w:color w:val="auto"/>
          <w:sz w:val="24"/>
          <w:szCs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投标人</w:t>
      </w:r>
      <w:r>
        <w:rPr>
          <w:rFonts w:hint="eastAsia" w:ascii="宋体" w:hAnsi="宋体"/>
          <w:color w:val="auto"/>
          <w:sz w:val="24"/>
          <w:highlight w:val="none"/>
        </w:rPr>
        <w:t>应确保服务人员服装整齐、干净、无破损。</w:t>
      </w:r>
      <w:r>
        <w:rPr>
          <w:rFonts w:hint="eastAsia" w:ascii="宋体" w:hAnsi="宋体"/>
          <w:color w:val="auto"/>
          <w:sz w:val="24"/>
          <w:highlight w:val="none"/>
          <w:lang w:eastAsia="zh-CN"/>
        </w:rPr>
        <w:t>投标人</w:t>
      </w:r>
      <w:r>
        <w:rPr>
          <w:rFonts w:hint="eastAsia" w:ascii="宋体" w:hAnsi="宋体"/>
          <w:color w:val="auto"/>
          <w:sz w:val="24"/>
          <w:highlight w:val="none"/>
        </w:rPr>
        <w:t>也应保证服务人员不得在非工作时间穿着印有</w:t>
      </w:r>
      <w:r>
        <w:rPr>
          <w:rFonts w:hint="eastAsia" w:ascii="宋体" w:hAnsi="宋体"/>
          <w:color w:val="auto"/>
          <w:sz w:val="24"/>
          <w:highlight w:val="none"/>
          <w:lang w:eastAsia="zh-CN"/>
        </w:rPr>
        <w:t>采购人</w:t>
      </w:r>
      <w:r>
        <w:rPr>
          <w:rFonts w:hint="eastAsia" w:ascii="宋体" w:hAnsi="宋体"/>
          <w:color w:val="auto"/>
          <w:sz w:val="24"/>
          <w:highlight w:val="none"/>
        </w:rPr>
        <w:t>标识的制服或者以</w:t>
      </w:r>
      <w:r>
        <w:rPr>
          <w:rFonts w:hint="eastAsia" w:ascii="宋体" w:hAnsi="宋体"/>
          <w:color w:val="auto"/>
          <w:sz w:val="24"/>
          <w:highlight w:val="none"/>
          <w:lang w:eastAsia="zh-CN"/>
        </w:rPr>
        <w:t>采购人</w:t>
      </w:r>
      <w:r>
        <w:rPr>
          <w:rFonts w:hint="eastAsia" w:ascii="宋体" w:hAnsi="宋体"/>
          <w:color w:val="auto"/>
          <w:sz w:val="24"/>
          <w:highlight w:val="none"/>
        </w:rPr>
        <w:t>服务人员的名义对外行事。</w:t>
      </w:r>
      <w:r>
        <w:rPr>
          <w:rFonts w:hint="eastAsia" w:ascii="宋体" w:hAnsi="宋体"/>
          <w:b/>
          <w:bCs/>
          <w:color w:val="auto"/>
          <w:sz w:val="24"/>
          <w:szCs w:val="24"/>
          <w:highlight w:val="none"/>
        </w:rPr>
        <w:t>注：服装需要采用</w:t>
      </w:r>
      <w:r>
        <w:rPr>
          <w:rFonts w:hint="eastAsia" w:ascii="宋体" w:hAnsi="宋体"/>
          <w:b/>
          <w:bCs/>
          <w:color w:val="auto"/>
          <w:sz w:val="24"/>
          <w:szCs w:val="24"/>
          <w:highlight w:val="none"/>
          <w:lang w:eastAsia="zh-CN"/>
        </w:rPr>
        <w:t>采购人</w:t>
      </w:r>
      <w:r>
        <w:rPr>
          <w:rFonts w:hint="eastAsia" w:ascii="宋体" w:hAnsi="宋体"/>
          <w:b/>
          <w:bCs/>
          <w:color w:val="auto"/>
          <w:sz w:val="24"/>
          <w:szCs w:val="24"/>
          <w:highlight w:val="none"/>
        </w:rPr>
        <w:t>指定的服装款式。</w:t>
      </w:r>
    </w:p>
    <w:p w14:paraId="2E00F765">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工作范围;</w:t>
      </w:r>
    </w:p>
    <w:p w14:paraId="038B9D8A">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负责</w:t>
      </w:r>
      <w:r>
        <w:rPr>
          <w:rFonts w:hint="eastAsia" w:ascii="宋体" w:hAnsi="宋体"/>
          <w:color w:val="auto"/>
          <w:sz w:val="24"/>
          <w:highlight w:val="none"/>
          <w:lang w:eastAsia="zh-CN"/>
        </w:rPr>
        <w:t>采购人</w:t>
      </w:r>
      <w:r>
        <w:rPr>
          <w:rFonts w:hint="eastAsia" w:ascii="宋体" w:hAnsi="宋体"/>
          <w:color w:val="auto"/>
          <w:sz w:val="24"/>
          <w:highlight w:val="none"/>
        </w:rPr>
        <w:t>指定</w:t>
      </w:r>
      <w:r>
        <w:rPr>
          <w:rFonts w:hint="eastAsia" w:ascii="宋体" w:hAnsi="宋体"/>
          <w:color w:val="auto"/>
          <w:sz w:val="24"/>
          <w:highlight w:val="none"/>
          <w:lang w:eastAsia="zh-CN"/>
        </w:rPr>
        <w:t>维序</w:t>
      </w:r>
      <w:r>
        <w:rPr>
          <w:rFonts w:hint="eastAsia" w:ascii="宋体" w:hAnsi="宋体"/>
          <w:color w:val="auto"/>
          <w:sz w:val="24"/>
          <w:highlight w:val="none"/>
        </w:rPr>
        <w:t>服务区域的财产、人身的24小时安全守护。维护服务区域的公共秩序，包括治安安全和消防安全的监视、巡逻。协助公安机关维护本服务区域内的公共秩序；建立正常的巡视制度；认真检查本服务区域内的安全防范设施，发现隐患，立即采取紧急防卫措施，避免损失发生或扩大，并报告</w:t>
      </w:r>
      <w:r>
        <w:rPr>
          <w:rFonts w:hint="eastAsia" w:ascii="宋体" w:hAnsi="宋体"/>
          <w:color w:val="auto"/>
          <w:sz w:val="24"/>
          <w:highlight w:val="none"/>
          <w:lang w:eastAsia="zh-CN"/>
        </w:rPr>
        <w:t>采购人</w:t>
      </w:r>
      <w:r>
        <w:rPr>
          <w:rFonts w:hint="eastAsia" w:ascii="宋体" w:hAnsi="宋体"/>
          <w:color w:val="auto"/>
          <w:sz w:val="24"/>
          <w:highlight w:val="none"/>
        </w:rPr>
        <w:t>，负责协助予以处置。</w:t>
      </w:r>
    </w:p>
    <w:p w14:paraId="506DD3D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交通与车辆停放秩序的管理。负责维持疏导本服务区域内的交通秩序，禁止车辆乱停乱放；巡查地面车辆停放情况，发现可疑问题及时采取措施，并通知车主和</w:t>
      </w:r>
      <w:r>
        <w:rPr>
          <w:rFonts w:hint="eastAsia" w:ascii="宋体" w:hAnsi="宋体"/>
          <w:color w:val="auto"/>
          <w:sz w:val="24"/>
          <w:highlight w:val="none"/>
          <w:lang w:eastAsia="zh-CN"/>
        </w:rPr>
        <w:t>采购人</w:t>
      </w:r>
      <w:r>
        <w:rPr>
          <w:rFonts w:hint="eastAsia" w:ascii="宋体" w:hAnsi="宋体"/>
          <w:color w:val="auto"/>
          <w:sz w:val="24"/>
          <w:highlight w:val="none"/>
        </w:rPr>
        <w:t>工作人员。</w:t>
      </w:r>
    </w:p>
    <w:p w14:paraId="778EFB2E">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本服务区域内的各种设施设备及其他物品的24小时看护。每班在交接班时必须严格依照</w:t>
      </w:r>
      <w:r>
        <w:rPr>
          <w:rFonts w:hint="eastAsia" w:ascii="宋体" w:hAnsi="宋体"/>
          <w:color w:val="auto"/>
          <w:sz w:val="24"/>
          <w:highlight w:val="none"/>
          <w:lang w:eastAsia="zh-CN"/>
        </w:rPr>
        <w:t>采购人</w:t>
      </w:r>
      <w:r>
        <w:rPr>
          <w:rFonts w:hint="eastAsia" w:ascii="宋体" w:hAnsi="宋体"/>
          <w:color w:val="auto"/>
          <w:sz w:val="24"/>
          <w:highlight w:val="none"/>
        </w:rPr>
        <w:t>提供的《设备设施及物品清单》进行清点、交接。如</w:t>
      </w:r>
      <w:r>
        <w:rPr>
          <w:rFonts w:hint="eastAsia" w:ascii="宋体" w:hAnsi="宋体"/>
          <w:color w:val="auto"/>
          <w:sz w:val="24"/>
          <w:highlight w:val="none"/>
          <w:lang w:eastAsia="zh-CN"/>
        </w:rPr>
        <w:t>维序</w:t>
      </w:r>
      <w:r>
        <w:rPr>
          <w:rFonts w:hint="eastAsia" w:ascii="宋体" w:hAnsi="宋体"/>
          <w:color w:val="auto"/>
          <w:sz w:val="24"/>
          <w:highlight w:val="none"/>
        </w:rPr>
        <w:t>发现损坏、丢失，应立即报告上级领导及</w:t>
      </w:r>
      <w:r>
        <w:rPr>
          <w:rFonts w:hint="eastAsia" w:ascii="宋体" w:hAnsi="宋体"/>
          <w:color w:val="auto"/>
          <w:sz w:val="24"/>
          <w:highlight w:val="none"/>
          <w:lang w:eastAsia="zh-CN"/>
        </w:rPr>
        <w:t>采购人</w:t>
      </w:r>
      <w:r>
        <w:rPr>
          <w:rFonts w:hint="eastAsia" w:ascii="宋体" w:hAnsi="宋体"/>
          <w:color w:val="auto"/>
          <w:sz w:val="24"/>
          <w:highlight w:val="none"/>
        </w:rPr>
        <w:t>主管人员。对于搬运出本服务区域内的物品必须严格按照《物品搬运管理规定》操作。</w:t>
      </w:r>
    </w:p>
    <w:p w14:paraId="112C27A8">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(四）工作内容</w:t>
      </w:r>
    </w:p>
    <w:p w14:paraId="29B18D0E">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w:t>
      </w:r>
      <w:r>
        <w:rPr>
          <w:rFonts w:hint="eastAsia" w:ascii="宋体" w:hAnsi="宋体"/>
          <w:color w:val="auto"/>
          <w:sz w:val="24"/>
          <w:highlight w:val="none"/>
          <w:lang w:eastAsia="zh-CN"/>
        </w:rPr>
        <w:t>采购人</w:t>
      </w:r>
      <w:r>
        <w:rPr>
          <w:rFonts w:hint="eastAsia" w:ascii="宋体" w:hAnsi="宋体"/>
          <w:color w:val="auto"/>
          <w:sz w:val="24"/>
          <w:highlight w:val="none"/>
        </w:rPr>
        <w:t>所管物业项目内客户、顾客及其他人员的安全保卫工作；按使用功能不同，实施相应的安全保卫措施以维护管理区域内的治安，保证各功能区域正常的秩序；预防抢劫、偷盗等刑事案件的发生；预防发生重大灾害伤亡事故</w:t>
      </w:r>
      <w:r>
        <w:rPr>
          <w:rFonts w:hint="eastAsia" w:ascii="宋体" w:hAnsi="宋体"/>
          <w:color w:val="auto"/>
          <w:sz w:val="24"/>
          <w:highlight w:val="none"/>
          <w:lang w:eastAsia="zh-CN"/>
        </w:rPr>
        <w:t>。</w:t>
      </w:r>
    </w:p>
    <w:p w14:paraId="056880C2">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的指导下，负责管理区域内的消防安全管理工作</w:t>
      </w:r>
      <w:r>
        <w:rPr>
          <w:rFonts w:hint="eastAsia" w:ascii="宋体" w:hAnsi="宋体"/>
          <w:color w:val="auto"/>
          <w:sz w:val="24"/>
          <w:highlight w:val="none"/>
          <w:lang w:eastAsia="zh-CN"/>
        </w:rPr>
        <w:t>。</w:t>
      </w:r>
    </w:p>
    <w:p w14:paraId="19BAADB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的指导下，负责管理区域外围交通疏导工作；指挥车辆按规定进出管理区域；指导车辆按规定停放在地下停车场或地面停车位；对运送货物车辆的停放、装卸货物等实施管理；对非机动车辆停放负责管理</w:t>
      </w:r>
      <w:r>
        <w:rPr>
          <w:rFonts w:hint="eastAsia" w:ascii="宋体" w:hAnsi="宋体"/>
          <w:color w:val="auto"/>
          <w:sz w:val="24"/>
          <w:highlight w:val="none"/>
          <w:lang w:eastAsia="zh-CN"/>
        </w:rPr>
        <w:t>。</w:t>
      </w:r>
    </w:p>
    <w:p w14:paraId="2EB6FF7B">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的指导下，对管理区域外围的治安状况、环境秩序负责</w:t>
      </w:r>
      <w:r>
        <w:rPr>
          <w:rFonts w:hint="eastAsia" w:ascii="宋体" w:hAnsi="宋体"/>
          <w:color w:val="auto"/>
          <w:sz w:val="24"/>
          <w:highlight w:val="none"/>
          <w:lang w:eastAsia="zh-CN"/>
        </w:rPr>
        <w:t>。</w:t>
      </w:r>
    </w:p>
    <w:p w14:paraId="3592F97B">
      <w:pPr>
        <w:widowControl/>
        <w:spacing w:line="360" w:lineRule="auto"/>
        <w:ind w:firstLine="480" w:firstLineChars="200"/>
        <w:jc w:val="left"/>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的指导下，清理在外围兜售商品、盗版软件及黑车、黑摩的等无照商贩及闲杂人员；对在管理区域周围坐卧的顾客、行人、等负责劝阻疏导</w:t>
      </w:r>
      <w:r>
        <w:rPr>
          <w:rFonts w:hint="eastAsia" w:ascii="宋体" w:hAnsi="宋体"/>
          <w:color w:val="auto"/>
          <w:sz w:val="24"/>
          <w:highlight w:val="none"/>
          <w:lang w:eastAsia="zh-CN"/>
        </w:rPr>
        <w:t>。</w:t>
      </w:r>
    </w:p>
    <w:p w14:paraId="7FFE5A2D">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完成</w:t>
      </w:r>
      <w:r>
        <w:rPr>
          <w:rFonts w:hint="eastAsia" w:ascii="宋体" w:hAnsi="宋体"/>
          <w:color w:val="auto"/>
          <w:sz w:val="24"/>
          <w:highlight w:val="none"/>
          <w:lang w:eastAsia="zh-CN"/>
        </w:rPr>
        <w:t>采购人</w:t>
      </w:r>
      <w:r>
        <w:rPr>
          <w:rFonts w:hint="eastAsia" w:ascii="宋体" w:hAnsi="宋体"/>
          <w:color w:val="auto"/>
          <w:sz w:val="24"/>
          <w:highlight w:val="none"/>
        </w:rPr>
        <w:t>指派的其他临时工作。</w:t>
      </w:r>
    </w:p>
    <w:p w14:paraId="7EF6E870">
      <w:pPr>
        <w:widowControl/>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（五）服务质量要求</w:t>
      </w:r>
      <w:r>
        <w:rPr>
          <w:rFonts w:hint="eastAsia" w:ascii="宋体" w:hAnsi="宋体" w:eastAsia="宋体" w:cs="Times New Roman"/>
          <w:b/>
          <w:bCs/>
          <w:color w:val="auto"/>
          <w:sz w:val="24"/>
          <w:szCs w:val="24"/>
          <w:highlight w:val="none"/>
          <w:lang w:val="en-US" w:eastAsia="zh-CN"/>
        </w:rPr>
        <w:t>（维序服务中标人管理暂行办法）</w:t>
      </w:r>
    </w:p>
    <w:p w14:paraId="0E33A78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为规范</w:t>
      </w:r>
      <w:r>
        <w:rPr>
          <w:rFonts w:hint="eastAsia" w:ascii="宋体" w:hAnsi="宋体" w:eastAsia="宋体" w:cs="Times New Roman"/>
          <w:color w:val="auto"/>
          <w:sz w:val="24"/>
          <w:highlight w:val="none"/>
          <w:lang w:eastAsia="zh-CN"/>
        </w:rPr>
        <w:t>维序</w:t>
      </w:r>
      <w:r>
        <w:rPr>
          <w:rFonts w:hint="eastAsia" w:ascii="宋体" w:hAnsi="宋体" w:eastAsia="宋体" w:cs="Times New Roman"/>
          <w:color w:val="auto"/>
          <w:sz w:val="24"/>
          <w:highlight w:val="none"/>
        </w:rPr>
        <w:t>服务</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（以下简称</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）服务，提升</w:t>
      </w:r>
      <w:r>
        <w:rPr>
          <w:rFonts w:hint="eastAsia" w:ascii="宋体" w:hAnsi="宋体" w:eastAsia="宋体" w:cs="Times New Roman"/>
          <w:color w:val="auto"/>
          <w:sz w:val="24"/>
          <w:highlight w:val="none"/>
          <w:lang w:eastAsia="zh-CN"/>
        </w:rPr>
        <w:t>服务</w:t>
      </w:r>
      <w:r>
        <w:rPr>
          <w:rFonts w:hint="eastAsia" w:ascii="宋体" w:hAnsi="宋体" w:eastAsia="宋体" w:cs="Times New Roman"/>
          <w:color w:val="auto"/>
          <w:sz w:val="24"/>
          <w:highlight w:val="none"/>
        </w:rPr>
        <w:t>的整体水平，特制定本办法。</w:t>
      </w:r>
    </w:p>
    <w:p w14:paraId="16D17AC8">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对承包范围内的工作效果和标准、工作纪律、仪容仪表、遵守</w:t>
      </w:r>
      <w:r>
        <w:rPr>
          <w:rFonts w:hint="eastAsia" w:ascii="宋体" w:hAnsi="宋体" w:eastAsia="宋体" w:cs="Times New Roman"/>
          <w:color w:val="auto"/>
          <w:sz w:val="24"/>
          <w:highlight w:val="none"/>
          <w:lang w:eastAsia="zh-CN"/>
        </w:rPr>
        <w:t>公司</w:t>
      </w:r>
      <w:r>
        <w:rPr>
          <w:rFonts w:hint="eastAsia" w:ascii="宋体" w:hAnsi="宋体" w:eastAsia="宋体" w:cs="Times New Roman"/>
          <w:color w:val="auto"/>
          <w:sz w:val="24"/>
          <w:highlight w:val="none"/>
        </w:rPr>
        <w:t>各项管理规定情况等进行综合评价，并将评价结果作为向</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支付服务费用的依据之一。</w:t>
      </w:r>
    </w:p>
    <w:p w14:paraId="48F096E4">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（六）评价办法</w:t>
      </w:r>
    </w:p>
    <w:p w14:paraId="6DB12CE5">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严格按照附件《服务检查细则》条款进行每日、周、月、年评价。</w:t>
      </w:r>
    </w:p>
    <w:p w14:paraId="07767B9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评价方式：采取扣分的方式进行评价。</w:t>
      </w:r>
    </w:p>
    <w:p w14:paraId="5DBD6DA9">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检查人员由</w:t>
      </w:r>
      <w:r>
        <w:rPr>
          <w:rFonts w:hint="eastAsia" w:ascii="宋体" w:hAnsi="宋体" w:eastAsia="宋体" w:cs="Times New Roman"/>
          <w:color w:val="auto"/>
          <w:sz w:val="24"/>
          <w:highlight w:val="none"/>
          <w:lang w:val="en-US" w:eastAsia="zh-CN"/>
        </w:rPr>
        <w:t>物管部</w:t>
      </w:r>
      <w:r>
        <w:rPr>
          <w:rFonts w:hint="eastAsia" w:ascii="宋体" w:hAnsi="宋体" w:eastAsia="宋体" w:cs="Times New Roman"/>
          <w:color w:val="auto"/>
          <w:sz w:val="24"/>
          <w:highlight w:val="none"/>
        </w:rPr>
        <w:t>和各专业部门经理、</w:t>
      </w:r>
      <w:r>
        <w:rPr>
          <w:rFonts w:hint="eastAsia" w:ascii="宋体" w:hAnsi="宋体" w:eastAsia="宋体" w:cs="Times New Roman"/>
          <w:color w:val="auto"/>
          <w:sz w:val="24"/>
          <w:highlight w:val="none"/>
          <w:lang w:val="en-US" w:eastAsia="zh-CN"/>
        </w:rPr>
        <w:t>合作</w:t>
      </w:r>
      <w:r>
        <w:rPr>
          <w:rFonts w:hint="eastAsia" w:ascii="宋体" w:hAnsi="宋体" w:eastAsia="宋体" w:cs="Times New Roman"/>
          <w:color w:val="auto"/>
          <w:sz w:val="24"/>
          <w:highlight w:val="none"/>
        </w:rPr>
        <w:t>方现场负责人组成。</w:t>
      </w:r>
    </w:p>
    <w:p w14:paraId="6815979D">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6.5.3.4、</w:t>
      </w:r>
      <w:r>
        <w:rPr>
          <w:rFonts w:hint="eastAsia" w:ascii="宋体" w:hAnsi="宋体" w:eastAsia="宋体" w:cs="Times New Roman"/>
          <w:color w:val="auto"/>
          <w:sz w:val="24"/>
          <w:highlight w:val="none"/>
        </w:rPr>
        <w:t>检查方式：每月至少检查两次。采用随机抽查和普查两种方式交叉或重复进行，对检查中发现问题，按照相关条款和分值扣除相应的分数。</w:t>
      </w:r>
    </w:p>
    <w:p w14:paraId="0E669C5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①</w:t>
      </w:r>
      <w:r>
        <w:rPr>
          <w:rFonts w:hint="eastAsia" w:ascii="宋体" w:hAnsi="宋体" w:eastAsia="宋体" w:cs="Times New Roman"/>
          <w:color w:val="auto"/>
          <w:sz w:val="24"/>
          <w:highlight w:val="none"/>
        </w:rPr>
        <w:t>考核基础总分为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00分，每月得分在95分（含）以上，则全额支付月服务费用；每降低一分，扣除月总服务费用的</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%，以此类推，扣完为止。</w:t>
      </w:r>
    </w:p>
    <w:p w14:paraId="5E82DA8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②</w:t>
      </w:r>
      <w:r>
        <w:rPr>
          <w:rFonts w:hint="eastAsia" w:ascii="宋体" w:hAnsi="宋体" w:eastAsia="宋体" w:cs="Times New Roman"/>
          <w:color w:val="auto"/>
          <w:sz w:val="24"/>
          <w:highlight w:val="none"/>
        </w:rPr>
        <w:t>如果连续2个月低于85分（不含），则</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有权加倍扣分，并可单方解除合同。</w:t>
      </w:r>
    </w:p>
    <w:p w14:paraId="5F748FD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③</w:t>
      </w:r>
      <w:r>
        <w:rPr>
          <w:rFonts w:hint="eastAsia" w:ascii="宋体" w:hAnsi="宋体" w:eastAsia="宋体" w:cs="Times New Roman"/>
          <w:color w:val="auto"/>
          <w:sz w:val="24"/>
          <w:highlight w:val="none"/>
        </w:rPr>
        <w:t>对于扣分标准为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0分的项目，为</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重点关注项目，如果每年度内同项问题累计发生两次，则双倍扣分。同时</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有权直接单方面终止合同并没收合同履约保证金，并由</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承担所造成的损失。</w:t>
      </w:r>
    </w:p>
    <w:p w14:paraId="0BDCC7E7">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④</w:t>
      </w:r>
      <w:r>
        <w:rPr>
          <w:rFonts w:hint="eastAsia" w:ascii="宋体" w:hAnsi="宋体" w:eastAsia="宋体" w:cs="Times New Roman"/>
          <w:color w:val="auto"/>
          <w:sz w:val="24"/>
          <w:highlight w:val="none"/>
        </w:rPr>
        <w:t>对于未按照合同人数配备人员，在月底支付服务费用时先按照本办法扣除相应的分数，并扣除所缺人数的月服务费总额。特殊情况需由项目管理处经理写出书面报告，经总经理批准后可不扣除服务费。</w:t>
      </w:r>
    </w:p>
    <w:p w14:paraId="6D35876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⑤</w:t>
      </w:r>
      <w:r>
        <w:rPr>
          <w:rFonts w:hint="eastAsia" w:ascii="宋体" w:hAnsi="宋体" w:eastAsia="宋体" w:cs="Times New Roman"/>
          <w:color w:val="auto"/>
          <w:sz w:val="24"/>
          <w:highlight w:val="none"/>
        </w:rPr>
        <w:t>对于《服务检查细则》中未提及的项目出现问题，视情节轻重进行处理直至解除合同等处理。</w:t>
      </w:r>
    </w:p>
    <w:p w14:paraId="59D9BF72">
      <w:pPr>
        <w:widowControl/>
        <w:spacing w:line="360" w:lineRule="auto"/>
        <w:ind w:firstLine="480" w:firstLineChars="200"/>
        <w:jc w:val="left"/>
        <w:outlineLvl w:val="0"/>
        <w:rPr>
          <w:rFonts w:hint="eastAsia"/>
          <w:color w:val="auto"/>
          <w:highlight w:val="none"/>
        </w:rPr>
      </w:pPr>
      <w:r>
        <w:rPr>
          <w:rFonts w:hint="eastAsia" w:ascii="宋体" w:hAnsi="宋体" w:eastAsia="宋体" w:cs="Times New Roman"/>
          <w:color w:val="auto"/>
          <w:sz w:val="24"/>
          <w:highlight w:val="none"/>
          <w:lang w:val="en-US" w:eastAsia="zh-CN"/>
        </w:rPr>
        <w:t>⑥</w:t>
      </w:r>
      <w:r>
        <w:rPr>
          <w:rFonts w:hint="eastAsia" w:ascii="宋体" w:hAnsi="宋体" w:eastAsia="宋体" w:cs="Times New Roman"/>
          <w:color w:val="auto"/>
          <w:sz w:val="24"/>
          <w:highlight w:val="none"/>
        </w:rPr>
        <w:t>对于同类问题发生多处、多起、多次的，扣分计算公式为：本项扣分标准分值×N次×N起×N处。</w:t>
      </w:r>
    </w:p>
    <w:p w14:paraId="757F89B2">
      <w:pPr>
        <w:rPr>
          <w:rFonts w:hint="eastAsia"/>
          <w:color w:val="auto"/>
          <w:highlight w:val="none"/>
          <w:lang w:val="en-US" w:eastAsia="zh-CN"/>
        </w:rPr>
      </w:pPr>
    </w:p>
    <w:p w14:paraId="4EA3F001">
      <w:pPr>
        <w:adjustRightInd w:val="0"/>
        <w:snapToGrid w:val="0"/>
        <w:spacing w:after="0"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（七）服务期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宋体" w:hAnsi="宋体" w:cs="宋体"/>
          <w:b w:val="0"/>
          <w:bCs w:val="0"/>
          <w:color w:val="auto"/>
          <w:sz w:val="24"/>
          <w:szCs w:val="24"/>
          <w:highlight w:val="none"/>
          <w:lang w:val="en-US" w:eastAsia="zh-CN"/>
        </w:rPr>
        <w:t>中标通知书下发</w:t>
      </w:r>
      <w:r>
        <w:rPr>
          <w:rFonts w:hint="eastAsia" w:asciiTheme="minorEastAsia" w:hAnsiTheme="minorEastAsia" w:eastAsiaTheme="minorEastAsia"/>
          <w:color w:val="auto"/>
          <w:sz w:val="24"/>
          <w:highlight w:val="none"/>
          <w:lang w:val="en-US" w:eastAsia="zh-CN"/>
        </w:rPr>
        <w:t>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中标通知书下发至2026年12月31日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48496402"/>
      <w:bookmarkStart w:id="149" w:name="_Toc169944023"/>
      <w:bookmarkStart w:id="150" w:name="_Toc145393563"/>
      <w:bookmarkStart w:id="151" w:name="_Toc89791698"/>
      <w:bookmarkStart w:id="152" w:name="_Toc148496351"/>
      <w:bookmarkStart w:id="153" w:name="_Toc168037533"/>
      <w:bookmarkStart w:id="154" w:name="_Toc11845138"/>
      <w:bookmarkStart w:id="155" w:name="_Toc141847066"/>
      <w:bookmarkStart w:id="156" w:name="_Toc144818372"/>
      <w:bookmarkStart w:id="157" w:name="_Toc105315000"/>
      <w:bookmarkStart w:id="158" w:name="_Toc90180873"/>
      <w:bookmarkStart w:id="159" w:name="_Toc89791596"/>
      <w:bookmarkStart w:id="160" w:name="_Toc150163485"/>
      <w:bookmarkStart w:id="161" w:name="_Toc189832470"/>
      <w:bookmarkStart w:id="162" w:name="_Toc150852805"/>
      <w:bookmarkStart w:id="163" w:name="_Toc146679241"/>
      <w:bookmarkStart w:id="164" w:name="_Toc152583389"/>
      <w:bookmarkStart w:id="165" w:name="_Toc116869901"/>
      <w:bookmarkStart w:id="166" w:name="_Toc146679650"/>
      <w:bookmarkStart w:id="167" w:name="_Toc169877476"/>
      <w:bookmarkStart w:id="168" w:name="_Toc116895408"/>
      <w:bookmarkStart w:id="169" w:name="_Toc36974340"/>
      <w:bookmarkStart w:id="170" w:name="_Toc36885854"/>
      <w:bookmarkStart w:id="171" w:name="_Toc36974207"/>
      <w:bookmarkStart w:id="172" w:name="_Toc36973985"/>
      <w:bookmarkStart w:id="173" w:name="_Toc37236847"/>
      <w:bookmarkStart w:id="174" w:name="_Toc36974289"/>
      <w:bookmarkStart w:id="175" w:name="_Toc32815547"/>
      <w:bookmarkStart w:id="176" w:name="_Toc36867048"/>
      <w:bookmarkStart w:id="177" w:name="_Toc36974051"/>
      <w:bookmarkStart w:id="178" w:name="_Toc34471344"/>
      <w:bookmarkStart w:id="179" w:name="_Toc36973198"/>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需填报投标单价及投标总价</w:t>
      </w:r>
      <w:r>
        <w:rPr>
          <w:rFonts w:hint="eastAsia" w:ascii="宋体" w:hAnsi="宋体"/>
          <w:bCs/>
          <w:color w:val="auto"/>
          <w:sz w:val="24"/>
          <w:highlight w:val="none"/>
        </w:rPr>
        <w:t>。</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单价合同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办公费用、交通费、劳动保护费、其他物料消耗费、保险费、服装费、工具设备费、税费、管理费及不可预见费等所有费用。</w:t>
      </w:r>
    </w:p>
    <w:p w14:paraId="639D7872">
      <w:pPr>
        <w:numPr>
          <w:ilvl w:val="0"/>
          <w:numId w:val="0"/>
        </w:numPr>
        <w:tabs>
          <w:tab w:val="left" w:pos="1050"/>
        </w:tabs>
        <w:spacing w:line="360" w:lineRule="auto"/>
        <w:ind w:left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6496ABB2">
      <w:pPr>
        <w:spacing w:line="360" w:lineRule="auto"/>
        <w:ind w:firstLine="480" w:firstLineChars="200"/>
        <w:jc w:val="left"/>
        <w:rPr>
          <w:rFonts w:hint="eastAsia" w:ascii="宋体" w:hAnsi="宋体" w:cs="宋体"/>
          <w:color w:val="auto"/>
          <w:sz w:val="24"/>
          <w:highlight w:val="none"/>
        </w:rPr>
      </w:pPr>
      <w:r>
        <w:rPr>
          <w:rFonts w:hint="eastAsia" w:ascii="宋体" w:hAnsi="宋体"/>
          <w:bCs/>
          <w:color w:val="auto"/>
          <w:sz w:val="24"/>
          <w:highlight w:val="none"/>
          <w:lang w:val="en-US" w:eastAsia="zh-CN"/>
        </w:rPr>
        <w:t>5.</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人对确定为实质上响应询价文件要求的报价文件进行校核，看其是否有计算或表达上的错误及修改清单列项或工程量的情况，若存在，按以下原则进行修正：</w:t>
      </w:r>
    </w:p>
    <w:p w14:paraId="000C88E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A、如果数字表示的数额和用文字表示的数额不一致时，以文字表示的数额为准；</w:t>
      </w:r>
    </w:p>
    <w:p w14:paraId="141A79E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B、当单价与数量的乘积与合价不一致时，以标出的单价为准。除非询价人认为单价有明显小数点错误，此时应以标出的合价为准，并修改单价；</w:t>
      </w:r>
    </w:p>
    <w:p w14:paraId="3772B7A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C、当各单项金额相加与其合计金额不一致时，以各单项金额为准，并修改相应合计金额；</w:t>
      </w:r>
    </w:p>
    <w:p w14:paraId="0BDD80B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D、若修改统一询价清单工程量的：按统一询价工程量进行修正，并按其所报单价修正相应合计金额；</w:t>
      </w:r>
    </w:p>
    <w:p w14:paraId="77AD433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E、若修改统一询价项目的：增加子目报价的予以删除扣减并修正相应合计金额，减少子目报价的在不调增总报价的前提下增补相应子目报价；</w:t>
      </w:r>
    </w:p>
    <w:p w14:paraId="610A40E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当执行上述修正后的合价出现与报价函中的总报价不一致时，按以下原则确定为修正后总报价：</w:t>
      </w:r>
    </w:p>
    <w:p w14:paraId="604F2AB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a、若修正后的合价低于报价函中的总报价，则有效评标价以报价函中的总报价为准，中标价（若被推荐为中标候选人）以修正后的合价为准。</w:t>
      </w:r>
    </w:p>
    <w:p w14:paraId="3E61D8F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b、若修正后的合价高于报价函中的总报价，则有效评标价应以报价函中的总报价为准，由报价人在总报价不变的情况下修正平衡各报价的综合单价，中标价（若被推荐为中标候选人）以报价函中的总报价为准。</w:t>
      </w:r>
    </w:p>
    <w:p w14:paraId="42A1A367">
      <w:pPr>
        <w:numPr>
          <w:ilvl w:val="-1"/>
          <w:numId w:val="0"/>
        </w:numPr>
        <w:spacing w:line="360" w:lineRule="auto"/>
        <w:ind w:leftChars="0" w:firstLine="480" w:firstLineChars="200"/>
        <w:jc w:val="left"/>
        <w:rPr>
          <w:rFonts w:hint="default" w:ascii="宋体" w:hAnsi="宋体" w:eastAsia="宋体"/>
          <w:bCs/>
          <w:color w:val="auto"/>
          <w:sz w:val="24"/>
          <w:highlight w:val="none"/>
          <w:lang w:val="en-US" w:eastAsia="zh-CN"/>
        </w:rPr>
      </w:pPr>
      <w:r>
        <w:rPr>
          <w:rFonts w:hint="eastAsia" w:ascii="宋体" w:hAnsi="宋体" w:cs="宋体"/>
          <w:color w:val="auto"/>
          <w:sz w:val="24"/>
          <w:highlight w:val="none"/>
        </w:rPr>
        <w:t>按上述修正原则及方法修正的报价，经报价人确认同意后，修正后的报价对报价人起约束作用。</w:t>
      </w:r>
    </w:p>
    <w:p w14:paraId="0BABE164">
      <w:pPr>
        <w:numPr>
          <w:ilvl w:val="-1"/>
          <w:numId w:val="0"/>
        </w:numPr>
        <w:adjustRightInd w:val="0"/>
        <w:snapToGrid w:val="0"/>
        <w:spacing w:line="360" w:lineRule="auto"/>
        <w:ind w:firstLine="400"/>
        <w:rPr>
          <w:rFonts w:ascii="宋体" w:hAnsi="宋体" w:cs="宋体"/>
          <w:color w:val="0000FF"/>
          <w:sz w:val="24"/>
          <w:szCs w:val="24"/>
          <w:highlight w:val="none"/>
        </w:rPr>
      </w:pPr>
      <w:r>
        <w:rPr>
          <w:rFonts w:hint="eastAsia" w:ascii="宋体" w:hAnsi="宋体"/>
          <w:bCs/>
          <w:color w:val="auto"/>
          <w:sz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柒拾肆万</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740000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其中普通岗暂定16人(月休四天，工作时长12小时，须持有保安证)，人均费用5300元/月（含税），服务期限暂按8.7个月。（</w:t>
      </w:r>
      <w:r>
        <w:rPr>
          <w:rFonts w:hint="eastAsia" w:ascii="宋体" w:hAnsi="宋体" w:cs="宋体"/>
          <w:color w:val="auto"/>
          <w:kern w:val="0"/>
          <w:sz w:val="24"/>
          <w:highlight w:val="none"/>
          <w:lang w:val="en-US" w:eastAsia="zh-CN"/>
        </w:rPr>
        <w:t>岗位人数和服务期限最终以实际发生进行结算</w:t>
      </w:r>
      <w:r>
        <w:rPr>
          <w:rFonts w:hint="eastAsia" w:ascii="宋体" w:hAnsi="宋体" w:cs="宋体"/>
          <w:color w:val="auto"/>
          <w:sz w:val="24"/>
          <w:szCs w:val="24"/>
          <w:highlight w:val="none"/>
          <w:lang w:val="en-US" w:eastAsia="zh-CN"/>
        </w:rPr>
        <w:t>）。</w:t>
      </w:r>
      <w:r>
        <w:rPr>
          <w:rFonts w:hint="eastAsia" w:ascii="宋体" w:hAnsi="宋体" w:cs="宋体"/>
          <w:color w:val="0000FF"/>
          <w:sz w:val="24"/>
          <w:highlight w:val="none"/>
          <w:lang w:val="en-US" w:eastAsia="zh-CN"/>
        </w:rPr>
        <w:t>供应商投标总报价低于最高限价总价，单个岗位投标单价低于岗位最高限价</w:t>
      </w:r>
      <w:r>
        <w:rPr>
          <w:rFonts w:hint="eastAsia" w:ascii="宋体" w:hAnsi="宋体" w:cs="宋体"/>
          <w:color w:val="0000FF"/>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48496352"/>
      <w:bookmarkStart w:id="181" w:name="_Toc169944024"/>
      <w:bookmarkStart w:id="182" w:name="_Toc189832480"/>
      <w:bookmarkStart w:id="183" w:name="_Toc105315001"/>
      <w:bookmarkStart w:id="184" w:name="_Toc89791699"/>
      <w:bookmarkStart w:id="185" w:name="_Toc89791597"/>
      <w:bookmarkStart w:id="186" w:name="_Toc150852806"/>
      <w:bookmarkStart w:id="187" w:name="_Toc145393564"/>
      <w:bookmarkStart w:id="188" w:name="_Toc169877477"/>
      <w:bookmarkStart w:id="189" w:name="_Toc116869902"/>
      <w:bookmarkStart w:id="190" w:name="_Toc141847067"/>
      <w:bookmarkStart w:id="191" w:name="_Toc168037534"/>
      <w:bookmarkStart w:id="192" w:name="_Toc152583390"/>
      <w:bookmarkStart w:id="193" w:name="_Toc150163486"/>
      <w:bookmarkStart w:id="194" w:name="_Toc146679242"/>
      <w:bookmarkStart w:id="195" w:name="_Toc116895409"/>
      <w:bookmarkStart w:id="196" w:name="_Toc148496403"/>
      <w:bookmarkStart w:id="197" w:name="_Toc90180874"/>
      <w:bookmarkStart w:id="198" w:name="_Toc146679651"/>
      <w:bookmarkStart w:id="199" w:name="_Toc144818373"/>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2324D56B">
      <w:pPr>
        <w:spacing w:line="360" w:lineRule="auto"/>
        <w:jc w:val="center"/>
        <w:rPr>
          <w:rFonts w:hint="eastAsia" w:ascii="宋体" w:hAnsi="宋体" w:cs="宋体"/>
          <w:b/>
          <w:bCs/>
          <w:color w:val="auto"/>
          <w:sz w:val="24"/>
          <w:highlight w:val="none"/>
          <w:lang w:val="en-GB"/>
        </w:rPr>
      </w:pPr>
    </w:p>
    <w:p w14:paraId="7C42221E">
      <w:pPr>
        <w:spacing w:line="360" w:lineRule="auto"/>
        <w:jc w:val="center"/>
        <w:rPr>
          <w:rFonts w:hint="eastAsia" w:ascii="宋体" w:hAnsi="宋体" w:cs="宋体"/>
          <w:b/>
          <w:bCs/>
          <w:color w:val="auto"/>
          <w:sz w:val="32"/>
          <w:szCs w:val="32"/>
          <w:highlight w:val="none"/>
          <w:lang w:val="en-GB"/>
        </w:rPr>
      </w:pPr>
      <w:r>
        <w:rPr>
          <w:rFonts w:hint="eastAsia" w:ascii="宋体" w:hAnsi="宋体" w:cs="宋体"/>
          <w:b/>
          <w:bCs/>
          <w:color w:val="auto"/>
          <w:sz w:val="36"/>
          <w:szCs w:val="36"/>
          <w:highlight w:val="none"/>
          <w:lang w:val="en-GB"/>
        </w:rPr>
        <w:t>维序服务合同</w:t>
      </w:r>
    </w:p>
    <w:p w14:paraId="29B23FE6">
      <w:pPr>
        <w:spacing w:line="360" w:lineRule="auto"/>
        <w:ind w:firstLine="964" w:firstLineChars="300"/>
        <w:jc w:val="both"/>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lang w:val="en-GB"/>
        </w:rPr>
        <w:t>项目名称：【</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6"/>
          <w:szCs w:val="36"/>
          <w:highlight w:val="none"/>
          <w:lang w:val="en-GB"/>
        </w:rPr>
        <w:t>维序服务合同</w:t>
      </w:r>
      <w:r>
        <w:rPr>
          <w:rFonts w:hint="eastAsia" w:ascii="宋体" w:hAnsi="宋体" w:cs="宋体"/>
          <w:b/>
          <w:bCs/>
          <w:color w:val="auto"/>
          <w:sz w:val="32"/>
          <w:szCs w:val="32"/>
          <w:highlight w:val="none"/>
          <w:lang w:val="en-GB"/>
        </w:rPr>
        <w:tab/>
      </w:r>
    </w:p>
    <w:p w14:paraId="3EFE47D4">
      <w:pPr>
        <w:spacing w:line="360" w:lineRule="auto"/>
        <w:ind w:firstLine="321"/>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GB"/>
        </w:rPr>
        <w:t xml:space="preserve">    发包单位（甲方）：【</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GB"/>
        </w:rPr>
        <w:t>】</w:t>
      </w:r>
    </w:p>
    <w:p w14:paraId="5061E26A">
      <w:pPr>
        <w:spacing w:line="360" w:lineRule="auto"/>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承包单位（乙方）：【</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 xml:space="preserve"> </w:t>
      </w:r>
    </w:p>
    <w:p w14:paraId="2F4DA6D2">
      <w:pPr>
        <w:spacing w:line="360" w:lineRule="auto"/>
        <w:jc w:val="center"/>
        <w:rPr>
          <w:rFonts w:hint="eastAsia" w:ascii="宋体" w:hAnsi="宋体" w:cs="宋体"/>
          <w:b/>
          <w:bCs/>
          <w:color w:val="auto"/>
          <w:sz w:val="32"/>
          <w:szCs w:val="32"/>
          <w:highlight w:val="none"/>
          <w:lang w:val="en-GB"/>
        </w:rPr>
      </w:pPr>
    </w:p>
    <w:p w14:paraId="4F5916ED">
      <w:pPr>
        <w:spacing w:line="360" w:lineRule="auto"/>
        <w:jc w:val="center"/>
        <w:rPr>
          <w:rFonts w:hint="eastAsia" w:ascii="宋体" w:hAnsi="宋体" w:cs="宋体"/>
          <w:b/>
          <w:bCs/>
          <w:color w:val="auto"/>
          <w:sz w:val="32"/>
          <w:szCs w:val="32"/>
          <w:highlight w:val="none"/>
          <w:lang w:val="en-GB"/>
        </w:rPr>
      </w:pPr>
    </w:p>
    <w:p w14:paraId="3AB35120">
      <w:pPr>
        <w:spacing w:line="360" w:lineRule="auto"/>
        <w:jc w:val="center"/>
        <w:rPr>
          <w:rFonts w:hint="eastAsia" w:ascii="宋体" w:hAnsi="宋体" w:cs="宋体"/>
          <w:b/>
          <w:bCs/>
          <w:color w:val="auto"/>
          <w:sz w:val="24"/>
          <w:szCs w:val="32"/>
          <w:highlight w:val="none"/>
          <w:lang w:val="en-GB"/>
        </w:rPr>
      </w:pPr>
    </w:p>
    <w:p w14:paraId="67F22D1C">
      <w:pPr>
        <w:spacing w:line="360" w:lineRule="auto"/>
        <w:jc w:val="center"/>
        <w:rPr>
          <w:rFonts w:hint="eastAsia" w:ascii="宋体" w:hAnsi="宋体" w:cs="宋体"/>
          <w:b/>
          <w:bCs/>
          <w:color w:val="auto"/>
          <w:sz w:val="24"/>
          <w:highlight w:val="none"/>
          <w:lang w:val="en-GB"/>
        </w:rPr>
      </w:pPr>
    </w:p>
    <w:p w14:paraId="747613E4">
      <w:pPr>
        <w:spacing w:line="360" w:lineRule="auto"/>
        <w:jc w:val="center"/>
        <w:rPr>
          <w:rFonts w:hint="eastAsia" w:ascii="宋体" w:hAnsi="宋体" w:cs="宋体"/>
          <w:b/>
          <w:bCs/>
          <w:color w:val="auto"/>
          <w:sz w:val="24"/>
          <w:highlight w:val="none"/>
          <w:lang w:val="en-GB"/>
        </w:rPr>
      </w:pPr>
    </w:p>
    <w:p w14:paraId="513C1D77">
      <w:pPr>
        <w:spacing w:line="360" w:lineRule="auto"/>
        <w:jc w:val="center"/>
        <w:rPr>
          <w:rFonts w:hint="eastAsia" w:ascii="宋体" w:hAnsi="宋体" w:cs="宋体"/>
          <w:b/>
          <w:bCs/>
          <w:color w:val="auto"/>
          <w:sz w:val="24"/>
          <w:highlight w:val="none"/>
          <w:lang w:val="en-GB"/>
        </w:rPr>
      </w:pPr>
    </w:p>
    <w:p w14:paraId="04B4AD25">
      <w:pPr>
        <w:spacing w:line="360" w:lineRule="auto"/>
        <w:rPr>
          <w:rFonts w:hint="eastAsia" w:ascii="宋体" w:hAnsi="宋体" w:cs="宋体"/>
          <w:b/>
          <w:bCs/>
          <w:color w:val="auto"/>
          <w:sz w:val="24"/>
          <w:highlight w:val="none"/>
          <w:lang w:val="en-GB"/>
        </w:rPr>
      </w:pPr>
    </w:p>
    <w:p w14:paraId="2CFAD0B3">
      <w:pPr>
        <w:spacing w:line="360" w:lineRule="auto"/>
        <w:rPr>
          <w:rFonts w:hint="eastAsia" w:ascii="宋体" w:hAnsi="宋体" w:cs="宋体"/>
          <w:b/>
          <w:bCs/>
          <w:color w:val="auto"/>
          <w:sz w:val="24"/>
          <w:highlight w:val="none"/>
          <w:lang w:val="en-GB"/>
        </w:rPr>
      </w:pPr>
    </w:p>
    <w:p w14:paraId="02DB364B">
      <w:pPr>
        <w:spacing w:line="360" w:lineRule="auto"/>
        <w:rPr>
          <w:rFonts w:hint="eastAsia" w:ascii="宋体" w:hAnsi="宋体" w:cs="宋体"/>
          <w:b/>
          <w:bCs/>
          <w:color w:val="auto"/>
          <w:sz w:val="24"/>
          <w:highlight w:val="none"/>
          <w:lang w:val="en-GB"/>
        </w:rPr>
      </w:pPr>
    </w:p>
    <w:p w14:paraId="7690909C">
      <w:pPr>
        <w:spacing w:line="360" w:lineRule="auto"/>
        <w:rPr>
          <w:rFonts w:hint="eastAsia" w:ascii="宋体" w:hAnsi="宋体" w:cs="宋体"/>
          <w:b/>
          <w:bCs/>
          <w:color w:val="auto"/>
          <w:sz w:val="24"/>
          <w:highlight w:val="none"/>
          <w:lang w:val="en-GB"/>
        </w:rPr>
      </w:pPr>
    </w:p>
    <w:p w14:paraId="1E7E7FD9">
      <w:pPr>
        <w:spacing w:line="360" w:lineRule="auto"/>
        <w:rPr>
          <w:rFonts w:hint="eastAsia" w:ascii="宋体" w:hAnsi="宋体" w:cs="宋体"/>
          <w:b/>
          <w:bCs/>
          <w:color w:val="auto"/>
          <w:sz w:val="24"/>
          <w:highlight w:val="none"/>
          <w:lang w:val="en-GB"/>
        </w:rPr>
      </w:pPr>
    </w:p>
    <w:p w14:paraId="42ABF2D1">
      <w:pPr>
        <w:spacing w:line="360" w:lineRule="auto"/>
        <w:rPr>
          <w:rFonts w:hint="eastAsia" w:ascii="宋体" w:hAnsi="宋体" w:cs="宋体"/>
          <w:b/>
          <w:bCs/>
          <w:color w:val="auto"/>
          <w:sz w:val="24"/>
          <w:highlight w:val="none"/>
          <w:lang w:val="en-GB"/>
        </w:rPr>
      </w:pPr>
    </w:p>
    <w:p w14:paraId="65A05AC0">
      <w:pPr>
        <w:spacing w:line="360" w:lineRule="auto"/>
        <w:rPr>
          <w:rFonts w:hint="eastAsia" w:ascii="宋体" w:hAnsi="宋体" w:cs="宋体"/>
          <w:b/>
          <w:bCs/>
          <w:color w:val="auto"/>
          <w:sz w:val="24"/>
          <w:highlight w:val="none"/>
          <w:lang w:val="en-GB"/>
        </w:rPr>
      </w:pPr>
    </w:p>
    <w:p w14:paraId="708CA4C1">
      <w:pPr>
        <w:spacing w:line="360" w:lineRule="auto"/>
        <w:rPr>
          <w:rFonts w:hint="eastAsia" w:ascii="宋体" w:hAnsi="宋体" w:cs="宋体"/>
          <w:b/>
          <w:bCs/>
          <w:color w:val="auto"/>
          <w:sz w:val="24"/>
          <w:highlight w:val="none"/>
          <w:lang w:val="en-GB"/>
        </w:rPr>
      </w:pPr>
    </w:p>
    <w:p w14:paraId="65A13B53">
      <w:pPr>
        <w:spacing w:line="360" w:lineRule="auto"/>
        <w:rPr>
          <w:rFonts w:hint="eastAsia" w:ascii="宋体" w:hAnsi="宋体" w:cs="宋体"/>
          <w:b/>
          <w:bCs/>
          <w:color w:val="auto"/>
          <w:sz w:val="24"/>
          <w:highlight w:val="none"/>
          <w:lang w:val="en-GB"/>
        </w:rPr>
      </w:pPr>
    </w:p>
    <w:p w14:paraId="67D69AE9">
      <w:pPr>
        <w:spacing w:line="360" w:lineRule="auto"/>
        <w:rPr>
          <w:rFonts w:hint="eastAsia" w:ascii="宋体" w:hAnsi="宋体" w:cs="宋体"/>
          <w:b/>
          <w:bCs/>
          <w:color w:val="auto"/>
          <w:sz w:val="24"/>
          <w:highlight w:val="none"/>
          <w:lang w:val="en-GB"/>
        </w:rPr>
      </w:pPr>
    </w:p>
    <w:p w14:paraId="1C079C63">
      <w:pPr>
        <w:spacing w:line="360" w:lineRule="auto"/>
        <w:rPr>
          <w:rFonts w:hint="eastAsia" w:ascii="宋体" w:hAnsi="宋体" w:cs="宋体"/>
          <w:b/>
          <w:bCs/>
          <w:color w:val="auto"/>
          <w:sz w:val="24"/>
          <w:highlight w:val="none"/>
          <w:lang w:val="en-GB"/>
        </w:rPr>
      </w:pPr>
    </w:p>
    <w:p w14:paraId="46FDC85A">
      <w:pPr>
        <w:spacing w:line="360" w:lineRule="auto"/>
        <w:jc w:val="center"/>
        <w:rPr>
          <w:rFonts w:hint="eastAsia" w:ascii="宋体" w:hAnsi="宋体" w:cs="宋体"/>
          <w:b/>
          <w:bCs/>
          <w:color w:val="auto"/>
          <w:sz w:val="28"/>
          <w:szCs w:val="28"/>
          <w:highlight w:val="none"/>
          <w:lang w:val="en-GB"/>
        </w:rPr>
      </w:pPr>
      <w:r>
        <w:rPr>
          <w:rFonts w:hint="eastAsia" w:ascii="宋体" w:hAnsi="宋体" w:cs="宋体"/>
          <w:b/>
          <w:color w:val="auto"/>
          <w:sz w:val="28"/>
          <w:szCs w:val="28"/>
          <w:highlight w:val="none"/>
        </w:rPr>
        <w:t>签订时间：   年    月   日</w:t>
      </w:r>
    </w:p>
    <w:p w14:paraId="1D3FF8AE">
      <w:pPr>
        <w:spacing w:line="360" w:lineRule="auto"/>
        <w:ind w:firstLine="3373"/>
        <w:rPr>
          <w:rFonts w:hint="eastAsia" w:ascii="宋体" w:hAnsi="宋体" w:cs="宋体"/>
          <w:b/>
          <w:bCs/>
          <w:color w:val="auto"/>
          <w:sz w:val="28"/>
          <w:szCs w:val="28"/>
          <w:highlight w:val="none"/>
          <w:lang w:val="en-GB"/>
        </w:rPr>
      </w:pPr>
    </w:p>
    <w:p w14:paraId="061D808B">
      <w:pPr>
        <w:spacing w:line="360" w:lineRule="auto"/>
        <w:rPr>
          <w:rFonts w:hint="eastAsia" w:ascii="宋体" w:hAnsi="宋体" w:cs="宋体"/>
          <w:b/>
          <w:bCs/>
          <w:color w:val="auto"/>
          <w:sz w:val="28"/>
          <w:szCs w:val="28"/>
          <w:highlight w:val="none"/>
          <w:lang w:val="en-GB"/>
        </w:rPr>
      </w:pPr>
    </w:p>
    <w:p w14:paraId="2BEEDC17">
      <w:pPr>
        <w:spacing w:line="360" w:lineRule="auto"/>
        <w:jc w:val="center"/>
        <w:rPr>
          <w:rFonts w:hint="eastAsia" w:ascii="宋体" w:hAnsi="宋体" w:cs="宋体"/>
          <w:b/>
          <w:bCs/>
          <w:color w:val="auto"/>
          <w:sz w:val="28"/>
          <w:szCs w:val="28"/>
          <w:highlight w:val="none"/>
          <w:lang w:val="en-GB"/>
        </w:rPr>
      </w:pPr>
    </w:p>
    <w:p w14:paraId="7A36C4D3">
      <w:pPr>
        <w:spacing w:line="360" w:lineRule="auto"/>
        <w:jc w:val="center"/>
        <w:rPr>
          <w:rFonts w:hint="eastAsia" w:ascii="宋体" w:hAnsi="宋体" w:cs="宋体"/>
          <w:color w:val="auto"/>
          <w:sz w:val="24"/>
          <w:highlight w:val="none"/>
        </w:rPr>
      </w:pPr>
      <w:r>
        <w:rPr>
          <w:rFonts w:hint="eastAsia" w:ascii="宋体" w:hAnsi="宋体" w:cs="宋体"/>
          <w:b/>
          <w:bCs/>
          <w:color w:val="auto"/>
          <w:sz w:val="28"/>
          <w:szCs w:val="28"/>
          <w:highlight w:val="none"/>
          <w:lang w:val="en-GB"/>
        </w:rPr>
        <w:t>维序服务合同</w:t>
      </w:r>
    </w:p>
    <w:p w14:paraId="512821D6">
      <w:pPr>
        <w:spacing w:line="360" w:lineRule="auto"/>
        <w:rPr>
          <w:rFonts w:hint="eastAsia" w:ascii="宋体" w:hAnsi="宋体" w:cs="宋体"/>
          <w:color w:val="auto"/>
          <w:sz w:val="24"/>
          <w:highlight w:val="none"/>
        </w:rPr>
      </w:pPr>
    </w:p>
    <w:p w14:paraId="32B29533">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甲方（发包方）：</w:t>
      </w:r>
      <w:r>
        <w:rPr>
          <w:rFonts w:hint="eastAsia" w:ascii="宋体" w:hAnsi="宋体" w:cs="宋体"/>
          <w:color w:val="auto"/>
          <w:sz w:val="24"/>
          <w:highlight w:val="none"/>
          <w:lang w:val="en-US" w:eastAsia="zh-CN"/>
        </w:rPr>
        <w:t xml:space="preserve"> </w:t>
      </w:r>
    </w:p>
    <w:p w14:paraId="32FD1B5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乙方（承包方）：   </w:t>
      </w:r>
    </w:p>
    <w:p w14:paraId="51045E5A">
      <w:pPr>
        <w:spacing w:line="360" w:lineRule="auto"/>
        <w:rPr>
          <w:rFonts w:hint="eastAsia" w:ascii="宋体" w:hAnsi="宋体" w:cs="宋体"/>
          <w:color w:val="auto"/>
          <w:sz w:val="24"/>
          <w:highlight w:val="none"/>
        </w:rPr>
      </w:pPr>
    </w:p>
    <w:p w14:paraId="3CEB1C19">
      <w:pPr>
        <w:spacing w:line="360" w:lineRule="auto"/>
        <w:rPr>
          <w:rFonts w:ascii="宋体" w:hAnsi="宋体" w:cs="宋体"/>
          <w:b/>
          <w:bCs/>
          <w:color w:val="auto"/>
          <w:sz w:val="24"/>
          <w:highlight w:val="none"/>
        </w:rPr>
      </w:pPr>
      <w:r>
        <w:rPr>
          <w:rFonts w:ascii="宋体" w:hAnsi="宋体" w:cs="宋体"/>
          <w:color w:val="auto"/>
          <w:sz w:val="24"/>
          <w:highlight w:val="none"/>
        </w:rPr>
        <w:t xml:space="preserve">   为确保甲方时刻处于安全有序的状态，甲方委托乙方提供甲方所属</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项目</w:t>
      </w:r>
      <w:r>
        <w:rPr>
          <w:rFonts w:ascii="宋体" w:hAnsi="宋体" w:cs="宋体"/>
          <w:color w:val="auto"/>
          <w:sz w:val="24"/>
          <w:highlight w:val="none"/>
        </w:rPr>
        <w:t>维序服务，乙方接受委托同意按照甲方的要求提供维序服务。经甲、乙双方平等友好协商，达成一致意见，特订立本服务合同如下，以资信守。</w:t>
      </w:r>
    </w:p>
    <w:p w14:paraId="00FC12B2">
      <w:pPr>
        <w:spacing w:line="360" w:lineRule="auto"/>
        <w:rPr>
          <w:rFonts w:ascii="宋体" w:hAnsi="宋体" w:cs="宋体"/>
          <w:bCs/>
          <w:color w:val="auto"/>
          <w:sz w:val="24"/>
          <w:highlight w:val="none"/>
        </w:rPr>
      </w:pPr>
      <w:r>
        <w:rPr>
          <w:rFonts w:ascii="宋体" w:hAnsi="宋体" w:cs="宋体"/>
          <w:b/>
          <w:bCs/>
          <w:color w:val="auto"/>
          <w:sz w:val="24"/>
          <w:highlight w:val="none"/>
        </w:rPr>
        <w:t xml:space="preserve">    一、定义</w:t>
      </w:r>
    </w:p>
    <w:p w14:paraId="071FB3A4">
      <w:pPr>
        <w:spacing w:line="360" w:lineRule="auto"/>
        <w:ind w:firstLine="537"/>
        <w:rPr>
          <w:rFonts w:ascii="宋体" w:hAnsi="宋体" w:cs="宋体"/>
          <w:color w:val="auto"/>
          <w:highlight w:val="none"/>
        </w:rPr>
      </w:pPr>
      <w:r>
        <w:rPr>
          <w:rFonts w:ascii="宋体" w:hAnsi="宋体" w:cs="宋体"/>
          <w:bCs/>
          <w:color w:val="auto"/>
          <w:sz w:val="24"/>
          <w:highlight w:val="none"/>
        </w:rPr>
        <w:t>1、</w:t>
      </w:r>
      <w:r>
        <w:rPr>
          <w:rFonts w:ascii="宋体" w:hAnsi="宋体" w:cs="宋体"/>
          <w:color w:val="auto"/>
          <w:sz w:val="24"/>
          <w:highlight w:val="none"/>
        </w:rPr>
        <w:t>项目：指位于甲方所属项目的建筑主体内外及相连接的建筑物、道路、园林绿化、景观、全部公共区域及其他所有区域（包括</w:t>
      </w:r>
      <w:r>
        <w:rPr>
          <w:rFonts w:hint="eastAsia" w:ascii="宋体" w:hAnsi="宋体" w:cs="宋体"/>
          <w:color w:val="auto"/>
          <w:sz w:val="24"/>
          <w:highlight w:val="none"/>
        </w:rPr>
        <w:t>但不</w:t>
      </w:r>
      <w:r>
        <w:rPr>
          <w:rFonts w:ascii="宋体" w:hAnsi="宋体" w:cs="宋体"/>
          <w:color w:val="auto"/>
          <w:sz w:val="24"/>
          <w:highlight w:val="none"/>
        </w:rPr>
        <w:t>限于与之相关的全部设施设备，以及园区四周围墙）。</w:t>
      </w:r>
    </w:p>
    <w:p w14:paraId="539A2371">
      <w:pPr>
        <w:spacing w:line="360" w:lineRule="auto"/>
        <w:ind w:firstLine="540"/>
        <w:rPr>
          <w:rFonts w:ascii="宋体" w:hAnsi="宋体" w:cs="宋体"/>
          <w:b/>
          <w:color w:val="auto"/>
          <w:sz w:val="24"/>
          <w:highlight w:val="none"/>
        </w:rPr>
      </w:pPr>
      <w:r>
        <w:rPr>
          <w:rFonts w:ascii="宋体" w:hAnsi="宋体" w:cs="宋体"/>
          <w:color w:val="auto"/>
          <w:sz w:val="24"/>
          <w:highlight w:val="none"/>
        </w:rPr>
        <w:t>2、“维序服务”：包括但不限于项目内及外围甲方要求的巡逻和消防及安全监控，维护所属项目的秩序，保障所属项目内所有财产及人身的安全。</w:t>
      </w:r>
    </w:p>
    <w:p w14:paraId="4FFCCEC1">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二、合同期限</w:t>
      </w:r>
    </w:p>
    <w:p w14:paraId="721CE545">
      <w:pPr>
        <w:tabs>
          <w:tab w:val="left" w:pos="90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1、本合同维序服务期(以下简称“本合同服务期”)</w:t>
      </w:r>
      <w:r>
        <w:rPr>
          <w:rFonts w:ascii="宋体" w:hAnsi="宋体" w:cs="宋体"/>
          <w:b/>
          <w:color w:val="auto"/>
          <w:sz w:val="24"/>
          <w:highlight w:val="none"/>
        </w:rPr>
        <w:t>自</w:t>
      </w:r>
      <w:r>
        <w:rPr>
          <w:rFonts w:hint="eastAsia" w:ascii="宋体" w:hAnsi="宋体" w:cs="宋体"/>
          <w:b/>
          <w:color w:val="auto"/>
          <w:sz w:val="24"/>
          <w:highlight w:val="none"/>
          <w:lang w:val="en-US" w:eastAsia="zh-CN"/>
        </w:rPr>
        <w:t>甲方通知进场开始</w:t>
      </w:r>
      <w:r>
        <w:rPr>
          <w:rFonts w:ascii="宋体" w:hAnsi="宋体" w:cs="宋体"/>
          <w:b/>
          <w:color w:val="auto"/>
          <w:sz w:val="24"/>
          <w:highlight w:val="none"/>
        </w:rPr>
        <w:t>至</w:t>
      </w:r>
      <w:r>
        <w:rPr>
          <w:rFonts w:hint="eastAsia" w:ascii="宋体" w:hAnsi="宋体" w:cs="宋体"/>
          <w:b/>
          <w:color w:val="auto"/>
          <w:sz w:val="24"/>
          <w:highlight w:val="non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ascii="宋体" w:hAnsi="宋体" w:cs="宋体"/>
          <w:b/>
          <w:color w:val="auto"/>
          <w:sz w:val="24"/>
          <w:highlight w:val="none"/>
        </w:rPr>
        <w:t>日</w:t>
      </w:r>
      <w:r>
        <w:rPr>
          <w:rFonts w:ascii="宋体" w:hAnsi="宋体" w:cs="宋体"/>
          <w:color w:val="auto"/>
          <w:sz w:val="24"/>
          <w:highlight w:val="none"/>
        </w:rPr>
        <w:t>，因客观原因(如因甲方终止项目物业管理等)造成本合同终止的，则本合同也立即自动终止，双方互不承担责任，费用结算至合同终止之日。</w:t>
      </w:r>
    </w:p>
    <w:p w14:paraId="39D4D98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2、本合同服务期内</w:t>
      </w:r>
      <w:r>
        <w:rPr>
          <w:rFonts w:ascii="宋体" w:hAnsi="宋体" w:cs="宋体"/>
          <w:b/>
          <w:color w:val="auto"/>
          <w:sz w:val="24"/>
          <w:highlight w:val="none"/>
        </w:rPr>
        <w:t>首三个月</w:t>
      </w:r>
      <w:r>
        <w:rPr>
          <w:rFonts w:ascii="宋体" w:hAnsi="宋体" w:cs="宋体"/>
          <w:color w:val="auto"/>
          <w:sz w:val="24"/>
          <w:highlight w:val="none"/>
        </w:rPr>
        <w:t>为试用期，在试用期内，如乙方服务质量未达附件一《维序服务检查细则》的要求，经甲方发出整改通知后10个工作日内未完成整改或整改结果未符合甲方服务标准，则甲方可提前15个工作日以书面形式通知乙方单方面解除合同，乙方不得因此要求甲方给予任何赔偿，同时甲方可要求乙方赔偿因此而遭受的一切损失。试用期届满后，若乙方持续或严重违反合同要求，甲方有权于合同有效期内任何时间，提前一个月书面通知终止合同，而无需承担任何赔偿责任。同时乙方应赔偿因此给甲方造成的经济损失，甲方可保留追究乙方法律责任的权利。</w:t>
      </w:r>
    </w:p>
    <w:p w14:paraId="36F2564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三、委托服务内容</w:t>
      </w:r>
    </w:p>
    <w:p w14:paraId="26DFD39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乙方需向甲方提供的维序服务范围包括但不限于：</w:t>
      </w:r>
    </w:p>
    <w:p w14:paraId="62C5C6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1、服务区域为所属项目内所有房屋、道路、园林绿化、景观、停车场、非机动车停车区、物业办公区域(含各类管理用房)、设施设备用房、市政公共设施、全部公共区域。</w:t>
      </w:r>
    </w:p>
    <w:p w14:paraId="0EAA325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治安管理：所属项目之公区、停车场、所有楼层、消防通道、围墙巡逻、安全监控，维护所属项目范围内秩序、负责服务区域财产安全、人员与物品出入管理、装修管理；熟练应用周界红外报警系统、震动光缆报警系统、电子围栏报警系统、消防系统、视频监控系统、车辆管理系统、门禁及可视对讲系统及巡更系统等设备设施</w:t>
      </w:r>
      <w:r>
        <w:rPr>
          <w:rFonts w:hint="eastAsia" w:ascii="宋体" w:hAnsi="宋体" w:cs="宋体"/>
          <w:color w:val="auto"/>
          <w:sz w:val="24"/>
          <w:highlight w:val="none"/>
        </w:rPr>
        <w:t>。</w:t>
      </w:r>
    </w:p>
    <w:p w14:paraId="1202914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消防管理：熟悉消防设施设备、掌握各种消防器材使用方法、组建义务消防队并每月组织相关培训工作，每日做好消防巡查，每月对消火栓及消防设施设备进行月检查记录，驻场管理人员亦同时担任消防主管，消防控制室值班人员须持</w:t>
      </w:r>
      <w:r>
        <w:rPr>
          <w:rFonts w:hint="eastAsia" w:ascii="宋体" w:hAnsi="宋体" w:cs="宋体"/>
          <w:color w:val="auto"/>
          <w:sz w:val="24"/>
          <w:highlight w:val="none"/>
          <w:lang w:val="en-US" w:eastAsia="zh-CN"/>
        </w:rPr>
        <w:t>中级消防设施操作员证</w:t>
      </w:r>
      <w:r>
        <w:rPr>
          <w:rFonts w:ascii="宋体" w:hAnsi="宋体" w:cs="宋体"/>
          <w:color w:val="auto"/>
          <w:sz w:val="24"/>
          <w:highlight w:val="none"/>
        </w:rPr>
        <w:t>；</w:t>
      </w:r>
    </w:p>
    <w:p w14:paraId="314A111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车辆管理：熟练掌握所属项目车辆进出操作流程，严格核实驾驶人身份执行登记制度、进出控制、疏导及指引，严格遵守交通规则，以保障所属项目车辆进出及停放有序，协助物业服务中心收取停车费(收费事宜以甲方要求为准);</w:t>
      </w:r>
    </w:p>
    <w:p w14:paraId="48AB14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5、人员出入管理：租户及装修、施工人员、工作人员出入管理、进出登记及管理，仔细巡逻，发现可疑人员立即上报甲方并防范控制；</w:t>
      </w:r>
    </w:p>
    <w:p w14:paraId="389AEF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6、物品管理：仔细检查公共设施设备物品是否完好，对物品进出登记、检查、核对、汇报， 禁止危险品进入项目；</w:t>
      </w:r>
    </w:p>
    <w:p w14:paraId="418600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7、装修管理：装修人员、车辆、物品进出检查登记，装修巡查、违章装修的监管；</w:t>
      </w:r>
    </w:p>
    <w:p w14:paraId="3C9AAB3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8、钥匙管理：严格对大门、管理用房及甲方移交之所有钥匙(含进出门禁卡)的管理；</w:t>
      </w:r>
    </w:p>
    <w:p w14:paraId="55E8BF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9、做好所属项目各围墙的巡逻及预防性管理；</w:t>
      </w:r>
    </w:p>
    <w:p w14:paraId="3BE1D1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10、做好安全注意事项的提示及安全管理宣导培训，安全事故的处理及涉及安全的外联工作；</w:t>
      </w:r>
    </w:p>
    <w:p w14:paraId="1275030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11、紧急事件处理(现场控制、急救、通知相关部门及采取措施防止事态扩大等)；</w:t>
      </w:r>
    </w:p>
    <w:p w14:paraId="39B5F32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12、所属项目所有设备房以及所有空置房内及室外所有设施设备，以及所有岗位物品及甲方移交之物品，乙方负有保管义务，如上述设施设备财产如有遗失或损坏，乙方应承担相应赔偿责任：</w:t>
      </w:r>
    </w:p>
    <w:p w14:paraId="2F676F9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所属项目内的所有人身和财产安全负责(业主/租户、甲方员工等因不可抗力、或业主/租户内部矛盾纠纷发生的打闹除外),并按甲方规定的服务内容、服务班次、各岗位职责及行为规范在所属项目提供维序服务，并保持维序服务质量，符合甲方要求；</w:t>
      </w:r>
    </w:p>
    <w:p w14:paraId="487589A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14、非机动车辆管理：乙方须按照甲方要求规范非机动车停放，以保障所属项目非机动车辆进出及停放有序。乙方对停入非机动车停车场负保管责任，如出现遗失、损坏，由乙方承担一切责任；</w:t>
      </w:r>
    </w:p>
    <w:p w14:paraId="0C485DD7">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15、其它甲方合理要求。</w:t>
      </w:r>
    </w:p>
    <w:p w14:paraId="640073D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四 、维序岗位服务调配</w:t>
      </w:r>
    </w:p>
    <w:p w14:paraId="027462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派驻的维序人员受甲方管理和领导，并遵守国家有关法律法规和甲方有关维序(保安)管理规章制度。甲方可根据现场维序服务需要布置岗位和维序人员，开展管理服务工作，入职前乙方对派驻的维序人员进行培训工作(培训内容包括但不限于：军事化队列、体能训练、人员物品出入的控制及管理、车辆及道路的管理、消防/监控/红外周界报警、应急事件处理、岗位职责、职业安全及基本急救技巧、物业管理等相关法律常识、投诉处理技巧、施工/装修人员管理规定、客户服务、礼仪及服务意识等)。</w:t>
      </w:r>
    </w:p>
    <w:p w14:paraId="16F31A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派驻的维序人员在岗位服务中必须遵纪守法，乙方对其派驻人员的行为及后果负责，保证甲方不会因乙方派驻人员的行为而受到损失。若甲方因乙方派驻人员造成实际损失的，乙方需在接到甲方书面通知后三个工作日内向甲方承担赔偿责任。</w:t>
      </w:r>
    </w:p>
    <w:p w14:paraId="3125D65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3、甲方或其代表有权在日常、夜间或假期内，监督乙方对所属项目提供的维序服务，若有特别需要，如大型活动项目等，乙方收到甲方人员补充通知后按要求及时将人员补充到位。</w:t>
      </w:r>
    </w:p>
    <w:p w14:paraId="596046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4、乙方必须及时提供足够的维序人员在岗，特别在星期六、星期日及国家法定节假日，为所属项目保持高质量的维序及服务水平提供保障。</w:t>
      </w:r>
    </w:p>
    <w:p w14:paraId="4F1245B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应做好派驻维序人员的体检、面试及政审工作，选派素质高、责任心强的人员进驻所属项目维序服务。乙方所派驻的维序人员必须相貌端正、五官无明显疤痕、无纹身、无残疾、无违法记录、初中以上文化程度、会讲流利的普通话、有礼貌、持有效证件等，同时乙方须向甲方出具《个人无不良违法违规犯罪记录承诺书》,并组织全部驻场维序员(包含管理人员)参加相关培训及由乙方办理相关从业资格证(保安员证等)。所有维序员必须遵守国家法律，乙方应按《保安服务管理条例》要求组织全部驻场维序员(包含管理人员)参加相关培训及办理相关从业资格证；须持公安机关颁发的保安员证或与之合格的从业资格证，若乙方违约，甲方有权扣除当月维序服务费用每人每月100元作为违约金，直至乙方派驻合格的从业资格证(保安员证等)为止。</w:t>
      </w:r>
    </w:p>
    <w:p w14:paraId="3FA27B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6、乙方派驻甲方所属项目的维序人员标准为；</w:t>
      </w:r>
    </w:p>
    <w:p w14:paraId="3D04632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(1)普通岗位：男性须满足：18-5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r>
        <w:rPr>
          <w:rFonts w:hint="eastAsia" w:ascii="宋体" w:hAnsi="宋体" w:cs="宋体"/>
          <w:color w:val="auto"/>
          <w:sz w:val="24"/>
          <w:highlight w:val="none"/>
        </w:rPr>
        <w:t>，不论男性或女性均需持有保安员证。</w:t>
      </w:r>
    </w:p>
    <w:p w14:paraId="3340DC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(2)特殊岗位：</w:t>
      </w:r>
    </w:p>
    <w:p w14:paraId="056E66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形象岗：男性</w:t>
      </w:r>
      <w:r>
        <w:rPr>
          <w:rFonts w:hint="eastAsia" w:ascii="宋体" w:hAnsi="宋体" w:cs="宋体"/>
          <w:color w:val="auto"/>
          <w:sz w:val="24"/>
          <w:highlight w:val="none"/>
        </w:rPr>
        <w:t>，</w:t>
      </w:r>
      <w:r>
        <w:rPr>
          <w:rFonts w:ascii="宋体" w:hAnsi="宋体" w:cs="宋体"/>
          <w:color w:val="auto"/>
          <w:sz w:val="24"/>
          <w:highlight w:val="none"/>
        </w:rPr>
        <w:t>18-45周岁</w:t>
      </w:r>
      <w:r>
        <w:rPr>
          <w:rFonts w:hint="eastAsia" w:ascii="宋体" w:hAnsi="宋体" w:cs="宋体"/>
          <w:color w:val="auto"/>
          <w:sz w:val="24"/>
          <w:highlight w:val="none"/>
        </w:rPr>
        <w:t>，</w:t>
      </w:r>
      <w:r>
        <w:rPr>
          <w:rFonts w:ascii="宋体" w:hAnsi="宋体" w:cs="宋体"/>
          <w:color w:val="auto"/>
          <w:sz w:val="24"/>
          <w:highlight w:val="none"/>
        </w:rPr>
        <w:t>五官端正</w:t>
      </w:r>
      <w:r>
        <w:rPr>
          <w:rFonts w:hint="eastAsia" w:ascii="宋体" w:hAnsi="宋体" w:cs="宋体"/>
          <w:color w:val="auto"/>
          <w:sz w:val="24"/>
          <w:highlight w:val="none"/>
        </w:rPr>
        <w:t>，</w:t>
      </w:r>
      <w:r>
        <w:rPr>
          <w:rFonts w:ascii="宋体" w:hAnsi="宋体" w:cs="宋体"/>
          <w:color w:val="auto"/>
          <w:sz w:val="24"/>
          <w:highlight w:val="none"/>
        </w:rPr>
        <w:t>身高175cm以上</w:t>
      </w:r>
      <w:r>
        <w:rPr>
          <w:rFonts w:hint="eastAsia" w:ascii="宋体" w:hAnsi="宋体" w:cs="宋体"/>
          <w:color w:val="auto"/>
          <w:sz w:val="24"/>
          <w:highlight w:val="none"/>
        </w:rPr>
        <w:t>，</w:t>
      </w:r>
      <w:r>
        <w:rPr>
          <w:rFonts w:ascii="宋体" w:hAnsi="宋体" w:cs="宋体"/>
          <w:color w:val="auto"/>
          <w:sz w:val="24"/>
          <w:highlight w:val="none"/>
        </w:rPr>
        <w:t>持有保安员证。</w:t>
      </w:r>
    </w:p>
    <w:p w14:paraId="7B608C83">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消中控岗：持有效</w:t>
      </w:r>
      <w:r>
        <w:rPr>
          <w:rFonts w:hint="eastAsia" w:ascii="宋体" w:hAnsi="宋体" w:cs="宋体"/>
          <w:color w:val="auto"/>
          <w:sz w:val="24"/>
          <w:highlight w:val="none"/>
          <w:lang w:val="en-US" w:eastAsia="zh-CN"/>
        </w:rPr>
        <w:t>中级</w:t>
      </w:r>
      <w:r>
        <w:rPr>
          <w:rFonts w:ascii="宋体" w:hAnsi="宋体" w:cs="宋体"/>
          <w:color w:val="auto"/>
          <w:sz w:val="24"/>
          <w:highlight w:val="none"/>
        </w:rPr>
        <w:t>消防设施操作员</w:t>
      </w:r>
      <w:r>
        <w:rPr>
          <w:rFonts w:hint="eastAsia" w:ascii="宋体" w:hAnsi="宋体" w:cs="宋体"/>
          <w:color w:val="auto"/>
          <w:sz w:val="24"/>
          <w:highlight w:val="none"/>
        </w:rPr>
        <w:t>证</w:t>
      </w:r>
      <w:r>
        <w:rPr>
          <w:rFonts w:ascii="宋体" w:hAnsi="宋体" w:cs="宋体"/>
          <w:color w:val="auto"/>
          <w:sz w:val="24"/>
          <w:highlight w:val="none"/>
        </w:rPr>
        <w:t>，且男性须满足：18-5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p>
    <w:p w14:paraId="67C92870">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上述人员由乙方进行3-5天内岗前培训，并经甲乙双方考核通过后方可正式入职上岗。 (维序人员最终须由甲方挑选，就身高条件可根据情况适当放宽，但必须按实际情况事先获得甲方书面审批，方可实施；甲方如对乙方提供之员工不满意，有权要求更换员工，乙方必须及时配合。</w:t>
      </w:r>
    </w:p>
    <w:p w14:paraId="7E513B5F">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7、如乙方的维序人员岗位服务不符合本合同约定，甲方有权向乙方提出整改要求，乙方须及时配合，采取重新培训、更换维序人员等方式达到本合同的要求，但整改过程中不得影响甲方的正常维序服务。更换后的维序人员服务标准须达到本合同的要求。</w:t>
      </w:r>
    </w:p>
    <w:p w14:paraId="15C1261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五 、紧急维序岗位调配</w:t>
      </w:r>
    </w:p>
    <w:p w14:paraId="0771AD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1、根据实际情况，甲方有权在必要时更改本合同附件二的工作内容和调整维序员服务岗位， 经甲乙双方确认后执行，此类更改不影响本合同的效力及维序服务费用。</w:t>
      </w:r>
    </w:p>
    <w:p w14:paraId="5FEE876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2、乙方应于本合同服务期开始前两日内，向甲方提交应急人员名单及24小时紧急联系电话；突发事件或特殊情况下需增派人员，乙方应于接到通知后2小时内增派应急人员到岗。</w:t>
      </w:r>
    </w:p>
    <w:p w14:paraId="6E07007B">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3、特殊情况下，乙方现场维序人员应服从甲方代表的临时调动及合理安排。</w:t>
      </w:r>
    </w:p>
    <w:p w14:paraId="1EA0A899">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六、合同服务费及付款方式</w:t>
      </w:r>
    </w:p>
    <w:p w14:paraId="2E0987FE">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为保证本合同有效执行，本项目履约保证金为一年含税中标金额的5%（即    元），乙方须在领取中标通知书之日起合同签订后3个工作日内，履约保证金以银行转账方式支付至甲方指定账户或等额保函的形式提交至甲方。合同期满且甲方与乙方完成本项目费用</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后20天内（除相应的处罚及乙方应承担的费用以外）无息退款。</w:t>
      </w:r>
    </w:p>
    <w:p w14:paraId="653F24D1">
      <w:pPr>
        <w:tabs>
          <w:tab w:val="left" w:pos="900"/>
        </w:tabs>
        <w:spacing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w:t>
      </w:r>
      <w:r>
        <w:rPr>
          <w:rFonts w:hint="eastAsia" w:ascii="宋体" w:hAnsi="宋体" w:cs="宋体"/>
          <w:color w:val="auto"/>
          <w:sz w:val="24"/>
          <w:highlight w:val="none"/>
          <w:u w:val="none"/>
          <w:lang w:val="en-US" w:eastAsia="zh-CN"/>
        </w:rPr>
        <w:t>本项目采用单价合同，暂定合同价为</w:t>
      </w:r>
      <w:r>
        <w:rPr>
          <w:rFonts w:hint="eastAsia" w:ascii="宋体" w:hAnsi="宋体" w:cs="宋体"/>
          <w:color w:val="auto"/>
          <w:sz w:val="24"/>
          <w:highlight w:val="none"/>
          <w:u w:val="single"/>
          <w:lang w:val="en-US" w:eastAsia="zh-CN"/>
        </w:rPr>
        <w:t xml:space="preserve">       元（含税），在</w:t>
      </w:r>
      <w:r>
        <w:rPr>
          <w:rFonts w:hint="eastAsia" w:ascii="宋体" w:hAnsi="宋体" w:eastAsia="宋体" w:cs="宋体"/>
          <w:color w:val="auto"/>
          <w:sz w:val="24"/>
          <w:highlight w:val="none"/>
          <w:u w:val="none"/>
        </w:rPr>
        <w:t>服务期内，乙方按本合同要求，遵照甲方通知保证岗位并提供合格的维序服务的前提下，乙方和甲方所属项目签订维序服务委托合同后，甲方所属项目根据合同条款按</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向乙方支付维序服务费</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single"/>
          <w:lang w:val="en-US" w:eastAsia="zh-CN"/>
        </w:rPr>
        <w:t>最终费用按实际到岗人数、服务时长和每月每人岗位工资进行结算</w:t>
      </w: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val="en-US" w:eastAsia="zh-CN"/>
        </w:rPr>
        <w:t>普通</w:t>
      </w:r>
      <w:r>
        <w:rPr>
          <w:rFonts w:hint="eastAsia" w:ascii="宋体" w:hAnsi="宋体" w:eastAsia="宋体" w:cs="宋体"/>
          <w:color w:val="auto"/>
          <w:sz w:val="24"/>
          <w:highlight w:val="none"/>
          <w:u w:val="none"/>
        </w:rPr>
        <w:t>岗含税单价¥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w:t>
      </w:r>
      <w:r>
        <w:rPr>
          <w:rFonts w:hint="eastAsia" w:ascii="宋体" w:hAnsi="宋体" w:cs="宋体"/>
          <w:color w:val="auto"/>
          <w:sz w:val="24"/>
          <w:highlight w:val="none"/>
          <w:u w:val="none"/>
          <w:lang w:val="en-US" w:eastAsia="zh-CN"/>
        </w:rPr>
        <w:t>人</w:t>
      </w: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val="en-US" w:eastAsia="zh-CN"/>
        </w:rPr>
        <w:t>月休4天，</w:t>
      </w:r>
      <w:r>
        <w:rPr>
          <w:rFonts w:hint="eastAsia" w:ascii="宋体" w:hAnsi="宋体" w:cs="宋体"/>
          <w:color w:val="auto"/>
          <w:sz w:val="24"/>
          <w:szCs w:val="24"/>
          <w:highlight w:val="none"/>
          <w:lang w:val="en-US" w:eastAsia="zh-CN"/>
        </w:rPr>
        <w:t>工作时长12小时</w:t>
      </w:r>
      <w:r>
        <w:rPr>
          <w:rFonts w:hint="eastAsia" w:ascii="宋体" w:hAnsi="宋体" w:eastAsia="宋体" w:cs="宋体"/>
          <w:color w:val="auto"/>
          <w:sz w:val="24"/>
          <w:highlight w:val="none"/>
          <w:u w:val="none"/>
        </w:rPr>
        <w:t>）。国家法定节假日维序岗位人员发生的加班费用、因劳动纠纷产生的任何其他费用等均由乙方自行承担，甲方与乙方派驻人员不存在劳动关系。</w:t>
      </w:r>
    </w:p>
    <w:p w14:paraId="476B51B4">
      <w:pPr>
        <w:tabs>
          <w:tab w:val="left" w:pos="900"/>
        </w:tabs>
        <w:spacing w:line="360" w:lineRule="auto"/>
        <w:ind w:firstLine="480"/>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3、维序服务费用的</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方式按以下方式执行：甲方正式通知服务启动，则</w:t>
      </w:r>
      <w:r>
        <w:rPr>
          <w:rFonts w:hint="eastAsia" w:ascii="宋体" w:hAnsi="宋体" w:cs="宋体"/>
          <w:color w:val="auto"/>
          <w:sz w:val="24"/>
          <w:highlight w:val="none"/>
          <w:u w:val="none"/>
          <w:lang w:val="en-US" w:eastAsia="zh-CN"/>
        </w:rPr>
        <w:t>乙方应按甲方给乙方的月度进场计划要求配备相应岗位人员</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费用</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将以约定的</w:t>
      </w:r>
      <w:r>
        <w:rPr>
          <w:rFonts w:hint="eastAsia" w:ascii="宋体" w:hAnsi="宋体" w:cs="宋体"/>
          <w:color w:val="auto"/>
          <w:sz w:val="24"/>
          <w:highlight w:val="none"/>
          <w:u w:val="none"/>
          <w:lang w:val="en-US" w:eastAsia="zh-CN"/>
        </w:rPr>
        <w:t>岗位单价</w:t>
      </w:r>
      <w:r>
        <w:rPr>
          <w:rFonts w:hint="eastAsia" w:ascii="宋体" w:hAnsi="宋体" w:eastAsia="宋体" w:cs="宋体"/>
          <w:color w:val="auto"/>
          <w:sz w:val="24"/>
          <w:highlight w:val="none"/>
          <w:u w:val="none"/>
        </w:rPr>
        <w:t>为基准，按</w:t>
      </w:r>
      <w:r>
        <w:rPr>
          <w:rFonts w:hint="eastAsia" w:ascii="宋体" w:hAnsi="宋体" w:cs="宋体"/>
          <w:color w:val="auto"/>
          <w:sz w:val="24"/>
          <w:highlight w:val="none"/>
          <w:u w:val="none"/>
          <w:lang w:val="en-US" w:eastAsia="zh-CN"/>
        </w:rPr>
        <w:t>月</w:t>
      </w:r>
      <w:r>
        <w:rPr>
          <w:rFonts w:hint="eastAsia" w:ascii="宋体" w:hAnsi="宋体" w:eastAsia="宋体" w:cs="宋体"/>
          <w:color w:val="auto"/>
          <w:sz w:val="24"/>
          <w:highlight w:val="none"/>
          <w:u w:val="none"/>
        </w:rPr>
        <w:t>度进行计算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按季度进行支付。</w:t>
      </w:r>
    </w:p>
    <w:p w14:paraId="1975B3D9">
      <w:pPr>
        <w:tabs>
          <w:tab w:val="left" w:pos="900"/>
        </w:tabs>
        <w:spacing w:line="360" w:lineRule="auto"/>
        <w:ind w:firstLine="480"/>
        <w:rPr>
          <w:rFonts w:hint="eastAsia" w:ascii="宋体" w:hAnsi="宋体" w:cs="宋体"/>
          <w:b/>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、维序服务费用支付方式为每</w:t>
      </w:r>
      <w:r>
        <w:rPr>
          <w:rFonts w:hint="eastAsia" w:ascii="宋体" w:hAnsi="宋体" w:cs="宋体"/>
          <w:color w:val="auto"/>
          <w:sz w:val="24"/>
          <w:highlight w:val="none"/>
          <w:lang w:val="en-US" w:eastAsia="zh-CN"/>
        </w:rPr>
        <w:t>季度支付</w:t>
      </w:r>
      <w:r>
        <w:rPr>
          <w:rFonts w:ascii="宋体" w:hAnsi="宋体" w:cs="宋体"/>
          <w:color w:val="auto"/>
          <w:sz w:val="24"/>
          <w:highlight w:val="none"/>
        </w:rPr>
        <w:t>一次，甲方依据附件一对乙方维序服务进行检查，并根据附件二对乙方进行考核，考核的结果作为计算甲方实际应付乙方服务费的依据之一。乙方在完成每</w:t>
      </w:r>
      <w:r>
        <w:rPr>
          <w:rFonts w:hint="eastAsia" w:ascii="宋体" w:hAnsi="宋体" w:cs="宋体"/>
          <w:color w:val="auto"/>
          <w:sz w:val="24"/>
          <w:highlight w:val="none"/>
          <w:lang w:val="en-US" w:eastAsia="zh-CN"/>
        </w:rPr>
        <w:t>一个季度的</w:t>
      </w:r>
      <w:r>
        <w:rPr>
          <w:rFonts w:ascii="宋体" w:hAnsi="宋体" w:cs="宋体"/>
          <w:color w:val="auto"/>
          <w:sz w:val="24"/>
          <w:highlight w:val="none"/>
        </w:rPr>
        <w:t>服务</w:t>
      </w:r>
      <w:r>
        <w:rPr>
          <w:rFonts w:hint="eastAsia" w:ascii="宋体" w:hAnsi="宋体" w:cs="宋体"/>
          <w:color w:val="auto"/>
          <w:sz w:val="24"/>
          <w:highlight w:val="none"/>
          <w:lang w:val="en-US" w:eastAsia="zh-CN"/>
        </w:rPr>
        <w:t>周期</w:t>
      </w:r>
      <w:r>
        <w:rPr>
          <w:rFonts w:ascii="宋体" w:hAnsi="宋体" w:cs="宋体"/>
          <w:color w:val="auto"/>
          <w:sz w:val="24"/>
          <w:highlight w:val="none"/>
        </w:rPr>
        <w:t>后五个工作日内向甲方提供与应付款项相应之全额合法完税的增值税专用发票，甲方所属项目在收到乙方提供的与服务费用相应之费用全额及税率等额合法完税增值税专用发票后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个工作日内向乙方以转账方式支付维序服务费用。</w:t>
      </w:r>
    </w:p>
    <w:p w14:paraId="3B001FC3">
      <w:pPr>
        <w:rPr>
          <w:rFonts w:hint="eastAsia" w:ascii="宋体" w:hAnsi="宋体" w:cs="宋体"/>
          <w:b/>
          <w:color w:val="auto"/>
          <w:sz w:val="28"/>
          <w:szCs w:val="28"/>
          <w:highlight w:val="none"/>
        </w:rPr>
      </w:pPr>
      <w:r>
        <w:rPr>
          <w:rFonts w:hint="eastAsia" w:ascii="宋体" w:hAnsi="宋体" w:cs="宋体"/>
          <w:b/>
          <w:color w:val="auto"/>
          <w:sz w:val="28"/>
          <w:szCs w:val="28"/>
          <w:highlight w:val="none"/>
        </w:rPr>
        <w:t>乙方指定收款账户：</w:t>
      </w:r>
    </w:p>
    <w:p w14:paraId="70D59A72">
      <w:pPr>
        <w:rPr>
          <w:rFonts w:hint="eastAsia" w:ascii="宋体" w:hAnsi="宋体" w:cs="宋体"/>
          <w:b/>
          <w:color w:val="auto"/>
          <w:sz w:val="28"/>
          <w:szCs w:val="28"/>
          <w:highlight w:val="none"/>
        </w:rPr>
      </w:pPr>
      <w:r>
        <w:rPr>
          <w:rFonts w:hint="eastAsia" w:ascii="宋体" w:hAnsi="宋体" w:cs="宋体"/>
          <w:b/>
          <w:color w:val="auto"/>
          <w:sz w:val="28"/>
          <w:szCs w:val="28"/>
          <w:highlight w:val="none"/>
        </w:rPr>
        <w:t>账户名称：</w:t>
      </w:r>
    </w:p>
    <w:p w14:paraId="080DDBEB">
      <w:pPr>
        <w:rPr>
          <w:rFonts w:hint="eastAsia" w:ascii="宋体" w:hAnsi="宋体" w:cs="宋体"/>
          <w:b/>
          <w:color w:val="auto"/>
          <w:sz w:val="28"/>
          <w:szCs w:val="28"/>
          <w:highlight w:val="none"/>
        </w:rPr>
      </w:pPr>
      <w:r>
        <w:rPr>
          <w:rFonts w:hint="eastAsia" w:ascii="宋体" w:hAnsi="宋体" w:cs="宋体"/>
          <w:b/>
          <w:color w:val="auto"/>
          <w:sz w:val="28"/>
          <w:szCs w:val="28"/>
          <w:highlight w:val="none"/>
        </w:rPr>
        <w:t>开户银行：</w:t>
      </w:r>
    </w:p>
    <w:p w14:paraId="70348112">
      <w:pPr>
        <w:rPr>
          <w:rFonts w:hint="eastAsia" w:ascii="宋体" w:hAnsi="宋体" w:cs="宋体"/>
          <w:color w:val="auto"/>
          <w:sz w:val="28"/>
          <w:szCs w:val="28"/>
          <w:highlight w:val="none"/>
        </w:rPr>
      </w:pPr>
      <w:r>
        <w:rPr>
          <w:rFonts w:hint="eastAsia" w:ascii="宋体" w:hAnsi="宋体" w:cs="宋体"/>
          <w:b/>
          <w:color w:val="auto"/>
          <w:sz w:val="28"/>
          <w:szCs w:val="28"/>
          <w:highlight w:val="none"/>
        </w:rPr>
        <w:t>账号：</w:t>
      </w:r>
    </w:p>
    <w:p w14:paraId="319F1585">
      <w:pPr>
        <w:tabs>
          <w:tab w:val="left" w:pos="900"/>
        </w:tabs>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5</w:t>
      </w:r>
      <w:r>
        <w:rPr>
          <w:rFonts w:ascii="宋体" w:hAnsi="宋体" w:cs="宋体"/>
          <w:color w:val="auto"/>
          <w:sz w:val="24"/>
          <w:highlight w:val="none"/>
        </w:rPr>
        <w:t>、甲方在本合同服务期内，如根据本合同第五条第2款规定的情况以外需要乙方增加所属项目或其他情况(包括但不限于甲方指定的其它工作区域)的应急维序人员。增加人员收费标准为</w:t>
      </w:r>
    </w:p>
    <w:p w14:paraId="6A9D2002">
      <w:pPr>
        <w:tabs>
          <w:tab w:val="left" w:pos="900"/>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150元-180元</w:t>
      </w:r>
      <w:r>
        <w:rPr>
          <w:rFonts w:hint="eastAsia" w:ascii="宋体" w:hAnsi="宋体" w:cs="宋体"/>
          <w:color w:val="auto"/>
          <w:sz w:val="24"/>
          <w:highlight w:val="none"/>
        </w:rPr>
        <w:t>/人/天(12h)</w:t>
      </w:r>
      <w:r>
        <w:rPr>
          <w:rFonts w:ascii="宋体" w:hAnsi="宋体" w:cs="宋体"/>
          <w:color w:val="auto"/>
          <w:sz w:val="24"/>
          <w:highlight w:val="none"/>
        </w:rPr>
        <w:t>,具体收费标准按照应急维序事件具体内容由双方另行商议。以上收费标准包维序服务用品费用、维序人员应当享有的全部劳动报酬和相关福利待遇等。</w:t>
      </w:r>
    </w:p>
    <w:p w14:paraId="1A10A5AF">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甲方在付款前根据本合同规定的服务方案标准(见附件一)对乙方当月的服务质量进行综合评核，如甲方评核，乙方未严格按照本合同要求提供服务，甲方开具附件四《不合格服务通知单》要求乙方整改。若同类事件当月开具附件四《不合格服务通知单》两次后乙方仍未整改达到本合同要求的服务标准，则甲方有权拒付当月的维序服务总费用。甲方应在认为乙方服务完全符合本合同标准的前提下，核对乙方付款通知所列金额，并在不晚于次月15日收到乙方开具的与服务内容一致的全额合法完税的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个工作日内，向乙方支付相应维序服务费用。</w:t>
      </w:r>
    </w:p>
    <w:p w14:paraId="041D189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、如乙方在合同服务期内，一个自然月内出现不按甲方规定派遣</w:t>
      </w:r>
      <w:r>
        <w:rPr>
          <w:rFonts w:hint="eastAsia" w:ascii="宋体" w:hAnsi="宋体" w:cs="宋体"/>
          <w:color w:val="auto"/>
          <w:sz w:val="24"/>
          <w:highlight w:val="none"/>
          <w:lang w:val="en-US" w:eastAsia="zh-CN"/>
        </w:rPr>
        <w:t>足够岗位人数</w:t>
      </w:r>
      <w:r>
        <w:rPr>
          <w:rFonts w:ascii="宋体" w:hAnsi="宋体" w:cs="宋体"/>
          <w:color w:val="auto"/>
          <w:sz w:val="24"/>
          <w:highlight w:val="none"/>
        </w:rPr>
        <w:t>、维序人员在服务时间发生赌博/脱离岗位/打架斗殴</w:t>
      </w:r>
      <w:r>
        <w:rPr>
          <w:rFonts w:hint="eastAsia" w:ascii="宋体" w:hAnsi="宋体" w:cs="宋体"/>
          <w:color w:val="auto"/>
          <w:sz w:val="24"/>
          <w:highlight w:val="none"/>
        </w:rPr>
        <w:t>/辱骂业主</w:t>
      </w:r>
      <w:r>
        <w:rPr>
          <w:rFonts w:ascii="宋体" w:hAnsi="宋体" w:cs="宋体"/>
          <w:color w:val="auto"/>
          <w:sz w:val="24"/>
          <w:highlight w:val="none"/>
        </w:rPr>
        <w:t>等恶劣违规行为，当月首次甲方将扣除乙方当月维序服务总费用的百分之五；当月第二次扣除百分之十；当月第三次扣除百分之十五作为违约金，依次累加，但最多不超过当月维序服务总费用的20%。如乙方出现人员缺岗或无法达到甲方要求时导致乙方其他相关人员出现加班情况的，该加班费用双方根据应到岗人数的工时进行结算，因此导致的纠纷与甲方无关，乙方人员缺岗等原因不影响甲方按本合同约定的考核要求；如发生吸毒或偷盗等触犯国家法律的行为，甲方有权单方面直接解除本合同并保留追究乙方相应法律责任及名誉赔偿的权利。</w:t>
      </w:r>
    </w:p>
    <w:p w14:paraId="041B8076">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如乙方维序人员在所属项目对机动车辆或非机动车辆进行乱收费、收费不扯票、违规手动开闸、漏收费或不按时足额上交停车费用等现象，或存在未按时到岗、提前离岗、脱岗等违反合同约定的其他用工规范行为，甲方有权单项单次(可累计)从乙方当月维序服务费中扣除人民币壹仟元整(¥1,000.00元)作为违约金，在扣除维序服务费同时乙方应及时赔偿甲方实际损失金额，且甲方保留解除本合同及追索法律的权利。</w:t>
      </w:r>
    </w:p>
    <w:p w14:paraId="50F63C23">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、如乙方维序人员在合同服务期内，一个自然月内出现违反甲方《维序服务检查细则》的</w:t>
      </w:r>
      <w:r>
        <w:rPr>
          <w:rFonts w:hint="eastAsia" w:ascii="宋体" w:hAnsi="宋体" w:cs="宋体"/>
          <w:color w:val="auto"/>
          <w:sz w:val="24"/>
          <w:highlight w:val="none"/>
        </w:rPr>
        <w:t>行为</w:t>
      </w:r>
      <w:r>
        <w:rPr>
          <w:rFonts w:ascii="宋体" w:hAnsi="宋体" w:cs="宋体"/>
          <w:color w:val="auto"/>
          <w:sz w:val="24"/>
          <w:highlight w:val="none"/>
        </w:rPr>
        <w:t>，当月甲方将单项以违约金形式予以扣除，具体扣款金额将在次月维序服务费中予以扣除。</w:t>
      </w:r>
    </w:p>
    <w:p w14:paraId="37AEF72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、甲方在向乙方支付本合同约定维序服务费用前，乙方应先提供应付款项相应之全额合法完税的增值税专用发票，若乙方不向甲方提供相应发票，甲方有权迟延付款，并且无须承担由此产生的迟延付款之责任。</w:t>
      </w:r>
    </w:p>
    <w:p w14:paraId="54BDD8FA">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w:t>
      </w:r>
      <w:r>
        <w:rPr>
          <w:rFonts w:ascii="宋体" w:hAnsi="宋体" w:cs="宋体"/>
          <w:color w:val="auto"/>
          <w:sz w:val="24"/>
          <w:highlight w:val="none"/>
        </w:rPr>
        <w:t>、本合同一切有关的税项由乙方自行负责，且按国家、地方的有关法律、法规、政策执行，乙方应在合同签署时，同时提交纳税资格及其他增值税资格证明文件。</w:t>
      </w:r>
    </w:p>
    <w:p w14:paraId="6EF3A792">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45BBED41">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3EBB2CE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、除本条所述费用外，甲方不另外向乙方支付其它任何费用。</w:t>
      </w:r>
    </w:p>
    <w:p w14:paraId="67D90B35">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七、甲方的权利和义务</w:t>
      </w:r>
    </w:p>
    <w:p w14:paraId="58C5BEE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1、甲方在接受乙方合格的维序服务后，须按第六条所述之付款方式向乙方支付维序服务费用。</w:t>
      </w:r>
    </w:p>
    <w:p w14:paraId="1FFFD5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2、甲方有权按本合同规定的服务标准对乙方及其乙方员工的维序服务进行检查和监督，并向乙方提出改进办法，乙方须积极配合检查和监督，并对反馈问题及时进行整改。</w:t>
      </w:r>
    </w:p>
    <w:p w14:paraId="1B62942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3、在甲方认为需要时，就所属项目之维序服务岗位服务标准、服务礼仪要求向乙方其人员进行培训，发生相关费用由乙方承担。</w:t>
      </w:r>
    </w:p>
    <w:p w14:paraId="11360B6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4、甲方有义务就维序岗位服务与乙方保持经常沟通和联系，甲方所属项目之管理人员负责与乙方进行日常岗位服务接洽和协调，乙方必须配合。</w:t>
      </w:r>
    </w:p>
    <w:p w14:paraId="1FD08B7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5、在乙方履行合同过程中出现重大违约事件或乙方员工月流失率大于</w:t>
      </w:r>
      <w:r>
        <w:rPr>
          <w:rFonts w:hint="eastAsia" w:ascii="宋体" w:hAnsi="宋体" w:cs="宋体"/>
          <w:color w:val="auto"/>
          <w:sz w:val="24"/>
          <w:highlight w:val="none"/>
        </w:rPr>
        <w:t>25</w:t>
      </w:r>
      <w:r>
        <w:rPr>
          <w:rFonts w:ascii="宋体" w:hAnsi="宋体" w:cs="宋体"/>
          <w:color w:val="auto"/>
          <w:sz w:val="24"/>
          <w:highlight w:val="none"/>
        </w:rPr>
        <w:t>%时，甲方有权对乙方派驻现场主管之管理服务进行评估，必要时有权要求乙方进行更换驻场主管。</w:t>
      </w:r>
    </w:p>
    <w:p w14:paraId="0BC72914">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八、乙方的权利和义务</w:t>
      </w:r>
    </w:p>
    <w:p w14:paraId="5EE5BA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1、乙方必须根据中华人民共和国劳动法律及厦门市有关劳动法规，与服务于所属项目的乙方代理人和雇员(以下合称“员工”或“人员”)签订书面劳动合同</w:t>
      </w:r>
      <w:r>
        <w:rPr>
          <w:rFonts w:hint="eastAsia" w:ascii="宋体" w:hAnsi="宋体" w:cs="宋体"/>
          <w:color w:val="auto"/>
          <w:sz w:val="24"/>
          <w:highlight w:val="none"/>
        </w:rPr>
        <w:t>并依法缴纳社保</w:t>
      </w:r>
      <w:r>
        <w:rPr>
          <w:rFonts w:ascii="宋体" w:hAnsi="宋体" w:cs="宋体"/>
          <w:color w:val="auto"/>
          <w:sz w:val="24"/>
          <w:highlight w:val="none"/>
        </w:rPr>
        <w:t>，提供法律规定的保障及福利，对员工的招聘、行为进行管理并对员工职务行为承担相应的责任。乙方确认并保证乙方所安排到服务区域的员工与甲方不存在任何劳动合同关系、劳动派遣关系或用工关系。乙方必须就本项的内容保障甲方免受一切赔偿及索赔。</w:t>
      </w:r>
    </w:p>
    <w:p w14:paraId="73DC24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须在本合同服务期开始前七个工作日内，向甲方提供服务于服务项目的维序员工名册，及一切有关证明员工的合法服务条件的文件；员工更改的，乙方须在更改前三个工作日内向甲方提供新员工的相关证明文件。乙方必须保障甲方免受一切赔偿及索赔。</w:t>
      </w:r>
    </w:p>
    <w:p w14:paraId="6F9899C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乙方应在本合同服务期限开始前为服务于所属项目的员工(包括但不限于应急员工、临时调配员工、员工名册中的员工及经甲方书面同意更改后的员工)向保险公司投保意外伤亡保险及第三者责任险，第三者责任险每次保险事故的最高赔偿额度不得低于80万元人民币(保单副本复印件须于合同签订入场后1个月内交甲方存查(之后合同期内每年首月5日前提供),如乙方未能按时提供，每月将按照当月应付维序服务费的1%进行违约扣款；如三个月仍未提交，甲方有权终止合同并要求乙方赔偿甲方因此所造成的一切损失。且上述保险合同的保险期不得短于本合同约定的服务期限，如果上述保险之保险公司有免赔额度，则免赔金额由乙方承担。</w:t>
      </w:r>
    </w:p>
    <w:p w14:paraId="146A7D7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上述保险费用由乙方自行承担。</w:t>
      </w:r>
    </w:p>
    <w:p w14:paraId="634E08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4、乙方承诺：甲方无须承担乙方服务于所属项目的员工任何的人身伤亡责任及财产损失责任。乙方对其员工在所属项目内所有行为负责。</w:t>
      </w:r>
    </w:p>
    <w:p w14:paraId="786E802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a)人员伤害</w:t>
      </w:r>
    </w:p>
    <w:p w14:paraId="51023FE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◇如乙方人员在所属项目内发生事故，乙方应自行承担责任，乙方应就此类风险投保。</w:t>
      </w:r>
    </w:p>
    <w:p w14:paraId="08A7D3E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◇如因乙方人员行为不当或岗位服务失误而引起任何人员的伤亡，乙方应自行承担责任，并应偿付甲方因此实际承受的任何责任及损失。乙方应就此类风险进行投保。</w:t>
      </w:r>
    </w:p>
    <w:p w14:paraId="75ADECD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若发生上述伤亡情况，乙方须立即以书面事故报告的形式告知甲方。</w:t>
      </w:r>
    </w:p>
    <w:p w14:paraId="2AD9C38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b)财产损失</w:t>
      </w:r>
    </w:p>
    <w:p w14:paraId="1DF2E78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◇如因乙方人员在服务项目内发生事故而引起自身的财产损失或损坏不动产，乙方应单独对此负责任，乙方应就此类风险投保。</w:t>
      </w:r>
    </w:p>
    <w:p w14:paraId="57B6F76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而引起甲方或任何第三者发生财产的损失或损坏，乙方应单独对此承担一切责任，并偿付甲方及/或免除甲方承受任何责任、损失、索赔或诉讼等。乙方应就此类自费购买足够第三者责任险。甲方在乙方进场前向乙方提供设备清单一份； 甲方有权按实际增添或减少设备而更新上述设备清单。甲乙双方须在修改后的清单上签字确认。</w:t>
      </w:r>
    </w:p>
    <w:p w14:paraId="4250325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若发生上述财产损失情况，乙方须立即以书面事故报告的形式告知甲方。</w:t>
      </w:r>
    </w:p>
    <w:p w14:paraId="75A529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c)乙方人员在所属项目内进行维序服务时，如因其员工的行为故意或过失而造成或至使所属项目内甲方及/或业主蒙受财产等的损失或毁坏，乙方须予以恢复原状，如果乙方不能恢复原状，而甲方可将此类损失或毁坏复原的，乙方须支付甲方实际支出费用。</w:t>
      </w:r>
    </w:p>
    <w:p w14:paraId="4C3B19B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若乙方拖欠上述款项，甲方有权在应付乙方维序款项中扣除此款项，乙方确认此行为是合法的及为其所同意的。</w:t>
      </w:r>
    </w:p>
    <w:p w14:paraId="5ED22C3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须保证其派驻所属项目的员工按照合同要求提供维序服务。如乙方员工有未按时到岗或提前离岗及脱岗现象，乙方须即时予以整改并补足人员接替岗位。乙方员工出现上述行为的，按照第六条第7款约定进行处理。</w:t>
      </w:r>
    </w:p>
    <w:p w14:paraId="5B2B31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6、乙方应保留足够人员数量，甲乙双方初步确认的甲方管辖的部分各项目维序员人数以本 合同附件三为准，12小时做六休一制，日后可按甲方要求根据实际情况增减(以补充协议为准), 在岗维序员，应保证履行其在本合同中的义务。乙方不能按规定派遣最低数量的在岗维序员属于违约行为，甲方有权解除本合同，因此产生的损失概由乙方承担，且甲方保留追索法律权利。同时，为保证服务质量，乙方所派驻的维序员不能连续工作超过国家法定工作时限。</w:t>
      </w:r>
    </w:p>
    <w:p w14:paraId="2F2522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7、甲方如对乙方提供之员工岗位服务质量不满意(不满意标准以甲方不合格通知单或警告 函等书面材料为准),有权要求乙方更换员工。乙方应在收到甲方通知后三个工作日内予以更换，且不得因此影响甲方的维序服务，否则甲方有权不予支付相关费用。若30日内乙方累计2次不予更换不符合甲方要求的员工，甲方有权解除本合同。</w:t>
      </w:r>
    </w:p>
    <w:p w14:paraId="4DE685C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8、乙方任何员工的更换，须事先征得甲方</w:t>
      </w:r>
      <w:r>
        <w:rPr>
          <w:rFonts w:hint="eastAsia" w:ascii="宋体" w:hAnsi="宋体" w:cs="宋体"/>
          <w:color w:val="auto"/>
          <w:sz w:val="24"/>
          <w:highlight w:val="none"/>
        </w:rPr>
        <w:t>书面</w:t>
      </w:r>
      <w:r>
        <w:rPr>
          <w:rFonts w:ascii="宋体" w:hAnsi="宋体" w:cs="宋体"/>
          <w:color w:val="auto"/>
          <w:sz w:val="24"/>
          <w:highlight w:val="none"/>
        </w:rPr>
        <w:t>同意，乙方须在人员更换前的三个工作日内向甲方提供新员工的档案及相关证明文件。在未补齐合同约定之维序人员的情况下，人事不应变动；否则甲方有权不予支付相关费用，并有权终止本合同。乙方离职人员不得无故进入所属项目专属工作区域。</w:t>
      </w:r>
    </w:p>
    <w:p w14:paraId="7F0A988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乙方应严格按照本合同之各条款及内容执行，以保证维序服务质量。乙方须负责监督其现场维序员工作质量，如乙方未符合甲方的维序服务要求及标准，甲方有权按照本合同第六条第6款发出《不合格服务通知单》进行处理。甲方有权抽查乙方的维序员服务状况，有权提出建议、有权要求乙方立即整改。如乙方在甲方提出整改要求后服务质量仍未达到合同要求，甲方将在书面告知乙方的情况下，对每宗未合格处，参照本合同第十三条第2款进行违约金扣款(以甲方书面通知为准)。每</w:t>
      </w:r>
      <w:r>
        <w:rPr>
          <w:rFonts w:hint="eastAsia" w:ascii="宋体" w:hAnsi="宋体" w:cs="宋体"/>
          <w:color w:val="auto"/>
          <w:sz w:val="24"/>
          <w:highlight w:val="none"/>
          <w:lang w:val="en-US" w:eastAsia="zh-CN"/>
        </w:rPr>
        <w:t>季度</w:t>
      </w:r>
      <w:r>
        <w:rPr>
          <w:rFonts w:ascii="宋体" w:hAnsi="宋体" w:cs="宋体"/>
          <w:color w:val="auto"/>
          <w:sz w:val="24"/>
          <w:highlight w:val="none"/>
        </w:rPr>
        <w:t>付款时，依通知次数累计扣款，如因乙方人员岗位服务失误造成损失，甲方有权根据实际损失情况(财产损失按财产价值)立即向乙方发出扣款通知。上述扣款金额将在维序服务费中予以扣除。同时甲方保留解除本合同及追索法律的权利。</w:t>
      </w:r>
    </w:p>
    <w:p w14:paraId="4CA37A2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10、乙方之管理与协调安排</w:t>
      </w:r>
    </w:p>
    <w:p w14:paraId="318A5AB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◇乙方为履行本合同而雇佣之维序驻场主管和维序员须遵守甲方管理项目维序服务相关的管理的规章制度，甲方将对乙方员工岗位服务进行不定期抽查，抽查结果将作为甲方的付款依据。</w:t>
      </w:r>
    </w:p>
    <w:p w14:paraId="0CDB3B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◇乙方须指定一名有丰富经验的合约外管理人员与甲方保持联络，并定期巡查所属项目的维序服务(包括夜班19:30-07:30巡查</w:t>
      </w:r>
      <w:r>
        <w:rPr>
          <w:rFonts w:hint="eastAsia" w:ascii="宋体" w:hAnsi="宋体" w:cs="宋体"/>
          <w:color w:val="auto"/>
          <w:sz w:val="24"/>
          <w:highlight w:val="none"/>
        </w:rPr>
        <w:t xml:space="preserve"> 4次/班，</w:t>
      </w:r>
      <w:r>
        <w:rPr>
          <w:rFonts w:ascii="宋体" w:hAnsi="宋体" w:cs="宋体"/>
          <w:color w:val="auto"/>
          <w:sz w:val="24"/>
          <w:highlight w:val="none"/>
        </w:rPr>
        <w:t>每日</w:t>
      </w:r>
      <w:r>
        <w:rPr>
          <w:rFonts w:hint="eastAsia" w:ascii="宋体" w:hAnsi="宋体" w:cs="宋体"/>
          <w:color w:val="auto"/>
          <w:sz w:val="24"/>
          <w:highlight w:val="none"/>
        </w:rPr>
        <w:t>巡查</w:t>
      </w:r>
      <w:r>
        <w:rPr>
          <w:rFonts w:ascii="宋体" w:hAnsi="宋体" w:cs="宋体"/>
          <w:color w:val="auto"/>
          <w:sz w:val="24"/>
          <w:highlight w:val="none"/>
        </w:rPr>
        <w:t>不少于</w:t>
      </w:r>
      <w:r>
        <w:rPr>
          <w:rFonts w:hint="eastAsia" w:ascii="宋体" w:hAnsi="宋体" w:cs="宋体"/>
          <w:color w:val="auto"/>
          <w:sz w:val="24"/>
          <w:highlight w:val="none"/>
        </w:rPr>
        <w:t>8</w:t>
      </w:r>
      <w:r>
        <w:rPr>
          <w:rFonts w:ascii="宋体" w:hAnsi="宋体" w:cs="宋体"/>
          <w:color w:val="auto"/>
          <w:sz w:val="24"/>
          <w:highlight w:val="none"/>
        </w:rPr>
        <w:t>次，且每次巡查后须将巡查现场照片、记录表提交甲方)。在本合同开始的前2个月内，该名管理人员须保证每周与甲方至少进行二次现场碰头会，以后可以酌情减少，但每月不可少于四次。</w:t>
      </w:r>
    </w:p>
    <w:p w14:paraId="581C012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◇乙方在进场后15个工作日内须向甲方递交员工培训计划，并于每月底前向甲方递交当月维序服务汇报、维序服务安排、次月员工培训计划、最新员工名册(加盖公司</w:t>
      </w:r>
      <w:r>
        <w:rPr>
          <w:rFonts w:hint="eastAsia" w:ascii="宋体" w:hAnsi="宋体" w:cs="宋体"/>
          <w:color w:val="auto"/>
          <w:sz w:val="24"/>
          <w:highlight w:val="none"/>
        </w:rPr>
        <w:t>公</w:t>
      </w:r>
      <w:r>
        <w:rPr>
          <w:rFonts w:ascii="宋体" w:hAnsi="宋体" w:cs="宋体"/>
          <w:color w:val="auto"/>
          <w:sz w:val="24"/>
          <w:highlight w:val="none"/>
        </w:rPr>
        <w:t>章)及其它档案资料。</w:t>
      </w:r>
    </w:p>
    <w:p w14:paraId="7686D1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11、遇有紧急情况时，乙方应按甲方的要求进行服务且不收取任何额外费用。</w:t>
      </w:r>
    </w:p>
    <w:p w14:paraId="5BEECA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12、乙方派驻的所有维序员必须严格遵守所属项目的各项管理规章制度和政府的有关法律法规，以及相关的行业规范和职业规范，乙方须对所派驻之人员的任何违规行为负全部责任。</w:t>
      </w:r>
    </w:p>
    <w:p w14:paraId="3803BC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乙方及乙方员工不得因履行本合同范围内的维序服务向其他任何人员另行索取报酬，乙方所派驻人员也不得在为甲方提供服务的时段内未经甲方书面许可擅自向服务区域其他人员提供其它任何有偿服务，若乙方或乙方员工违反此条规定，乙方或其员工应将所收上述报酬如数退还，并且甲方有权立即解除本合同。</w:t>
      </w:r>
    </w:p>
    <w:p w14:paraId="354136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未经甲方书面许可，乙方不得将本合同或其中的任何部分转让于任何人。若乙方违反本合同，甲方有权解除本合同，并且一切因为乙方所导致之任何责任、损失、赔偿或诉讼等，一概由乙方负责，并偿付甲方因此遭受的实际损失</w:t>
      </w:r>
      <w:r>
        <w:rPr>
          <w:rFonts w:hint="eastAsia" w:ascii="宋体" w:hAnsi="宋体" w:cs="宋体"/>
          <w:color w:val="auto"/>
          <w:sz w:val="24"/>
          <w:highlight w:val="none"/>
        </w:rPr>
        <w:t>（包括甲方为此支付的律师费）</w:t>
      </w:r>
      <w:r>
        <w:rPr>
          <w:rFonts w:ascii="宋体" w:hAnsi="宋体" w:cs="宋体"/>
          <w:color w:val="auto"/>
          <w:sz w:val="24"/>
          <w:highlight w:val="none"/>
        </w:rPr>
        <w:t>。</w:t>
      </w:r>
    </w:p>
    <w:p w14:paraId="74C19A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15、乙方派驻所属项目的维序人员在任何时间内不得在所属项目任何地点煮食、睡觉、赌博</w:t>
      </w:r>
      <w:r>
        <w:rPr>
          <w:rFonts w:hint="eastAsia" w:ascii="宋体" w:hAnsi="宋体" w:cs="宋体"/>
          <w:color w:val="auto"/>
          <w:sz w:val="24"/>
          <w:highlight w:val="none"/>
        </w:rPr>
        <w:t>、刷手机（与工作无关的行为），</w:t>
      </w:r>
      <w:r>
        <w:rPr>
          <w:rFonts w:ascii="宋体" w:hAnsi="宋体" w:cs="宋体"/>
          <w:color w:val="auto"/>
          <w:sz w:val="24"/>
          <w:highlight w:val="none"/>
        </w:rPr>
        <w:t>邀请任何人士进入所属项目休息或使用所属项目甲方办公室电话作私人用途等，若出现上述任何一项情况，甲方有权要求乙方立即更换员工，乙方应在三个工作日内更换符合甲方要求的维序员。</w:t>
      </w:r>
    </w:p>
    <w:p w14:paraId="168EB20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16、乙方应对其所有员工之安全、记录及私人行为负管理之责任，严格督导员工按合同执行岗位服务，并遵守甲方及所属项目有关规章制度，不得在所属项目范围内有任何不检行为，更不得与业主/住户发生争执；若出现任何违规行为，甲方有权要求乙方按相关规章制度处理违规员工。</w:t>
      </w:r>
    </w:p>
    <w:p w14:paraId="0D26C2F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17、如遇节假日、重要活动、贵宾来访、应急事件等，乙方应积极配合甲方做好相关的维序准备及服务，且不收取任何额外费用。</w:t>
      </w:r>
    </w:p>
    <w:p w14:paraId="77A8ED8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18、乙方或其员工在所属项目进行本合同及其附件规定的维序服务时，若由于乙方原因(无论故意或过失)导致任何第三方的人身伤害或财产损失时，由乙方承担一切法律责任及后果，乙方须自费购买第三者责任险。</w:t>
      </w:r>
    </w:p>
    <w:p w14:paraId="1021A73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19、乙方负责所属项目维序服务，须确保所属项目内外道路的畅通，业主、住户人身财产安全和公共设施设备等安全。</w:t>
      </w:r>
    </w:p>
    <w:p w14:paraId="4BE193B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20、乙方须检查进出所属项目人员，货物、车辆的凭证，做好外来人员、车辆的登记工作。</w:t>
      </w:r>
    </w:p>
    <w:p w14:paraId="7460192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21、乙方须按甲方要求在所属项目内进行巡查，做好防火防盗、防治安事件发生的安全防范工作，并确保所属项目消防与安全事故为零。</w:t>
      </w:r>
    </w:p>
    <w:p w14:paraId="14B706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22、乙方必须对所属项目内的各类突发事件，及时汇报甲方，并第一时间采取应急措施避免事态扩展及现场协助所属项目业主/住户妥善处理，事后提交紧急事件报告予甲方，并作好相关记录。</w:t>
      </w:r>
    </w:p>
    <w:p w14:paraId="3DCED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23、乙方须按甲方要求监督及巡查所属项目内进行装修工程的业主/租户、装修公司施工人 员，是否按所属项目装修管理的规定执行，并督促现场安全隐患整改及作好巡查记录。</w:t>
      </w:r>
    </w:p>
    <w:p w14:paraId="260118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24、按甲方要求检查所属项目设施设备是否完好无损及运行是否正常，保障所属项目各通 道、车道的畅通，负责所属项目停车场、车道及临时泊车区的巡逻保卫等管理服务。</w:t>
      </w:r>
    </w:p>
    <w:p w14:paraId="49455A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25、乙方应配合甲方之节能管理，做到节约用水、用电等。员工宿舍所用水电气须由乙方自行承担。</w:t>
      </w:r>
    </w:p>
    <w:p w14:paraId="08BCF23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26、乙方须入职前组织维序员进行岗位各项基本培训，针对所属合同服务期内消防、电梯急 救、紧急突发事件的处理应急培训及演习等。</w:t>
      </w:r>
    </w:p>
    <w:p w14:paraId="009C7E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27、乙方维序员应遵守所属项目管理规定，并服从甲方的管理制度、服务指示。</w:t>
      </w:r>
    </w:p>
    <w:p w14:paraId="5BF612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28、乙方须在每月5日前向甲方呈交上月服务汇总，详列各项每日例行维序服务实施情况， “突发事件、紧急事件”的处理必须有经甲方确认文字记录。</w:t>
      </w:r>
    </w:p>
    <w:p w14:paraId="2A06DAA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29、根据现场服务质量，如甲方需要，乙方必须派管理层出席甲方举行维序服务承判商沟通会议，并对甲方提出的服务要求、意见进行及时、积极解决；甲方有权就乙方承判区域内之维序问题向乙方维序员作任何合理安保要求，乙方必须配合。</w:t>
      </w:r>
    </w:p>
    <w:p w14:paraId="1C6BDF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30、甲方将每日会同乙方对现场维序服务质量进行抽检并填报记录，作为奖罚依据，针对不合格服务发出《不合格服务通知单》进行处理。</w:t>
      </w:r>
    </w:p>
    <w:p w14:paraId="742AA8D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31、乙方须根据甲方指定提供足够所需人手，活动及节假期间更应安排足够岗位所需人手保证安全服务质量。巡逻岗位/车场岗位服务时间及所需人手安排，甲方可视日后实际情况书面要求乙方灵活调整。乙方当月员工在岗率不低于90%、保有率不低于40%、流失率不高于20%,任何一项不符合要求的，甲方有权直接扣减乙方当月维序服务费用的10%。</w:t>
      </w:r>
    </w:p>
    <w:p w14:paraId="15E4C83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32、上述服务细则之项目如未详列服务要求者，乙方须依甲方指示做妥，甲方无须为此再支 付任何费用。</w:t>
      </w:r>
    </w:p>
    <w:p w14:paraId="1B646DD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33、乙方为进行维序服务而派驻所属项目内之员工(包含增派人员),必须拥有具备第四条第5、6款维序人员标准要求可供选择。</w:t>
      </w:r>
    </w:p>
    <w:p w14:paraId="7CCA67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34、乙方必须明确告知乙方员工并确保所安排到甲方服务区域的员工与甲方不存在任何劳动合同关系、劳动派遣关系或用工关系。乙方为其员工须办理符合所有关于厦门市及劳动法规定所需之一切劳务及有关保险、文件及批文，甲方有权查阅涉及该等文件的具体资料，所有因此等事件的疏忽或遗漏等引致之问题，一概由乙方承担所有责任，甲方无需承担任何责任。乙方所有派驻所属项目内的维序员均须经甲方作最后确认后方可进驻所属项目。</w:t>
      </w:r>
    </w:p>
    <w:p w14:paraId="377DB6C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35、涉及《保安服务管理条例》事宜，乙方应取得相应保安服务营业资质，所派驻的现场员工由乙方办理相关从业资格证，由此产生的费用由乙方自行承担。所有因此等事件的疏忽或遗漏等引致之问题，一概由乙方承担所有责任，甲方无需承担任何责任。</w:t>
      </w:r>
    </w:p>
    <w:p w14:paraId="491207C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36、乙方派驻项目的维序人员，须以甲方指纹机进行每日考勤。</w:t>
      </w:r>
    </w:p>
    <w:p w14:paraId="6555B71A">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37、乙方服务质量应达到，甲方以及甲方上级部门(湖里国投集团)所规定的要求，即“客户综合满意度或业主回访”、“神秘客户暗访”等设定的项目(小区)指标考核分值。若乙方所承包的服务事项当月考核分值不达标，则甲方可按考核标准进行扣款。</w:t>
      </w:r>
    </w:p>
    <w:p w14:paraId="5F920871">
      <w:pPr>
        <w:tabs>
          <w:tab w:val="left" w:pos="900"/>
        </w:tabs>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38、每月28日前，向甲方提交下月的员工轮休计划。员工有特殊原因需调休或临时请假的，需提前一天将员工调休或请假书面审批单提交甲方。</w:t>
      </w:r>
    </w:p>
    <w:p w14:paraId="0FE2D2F7">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九 、付款的追索</w:t>
      </w:r>
    </w:p>
    <w:p w14:paraId="6EA6D2D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1、无论何时有按本合同应向乙方收取的款项或乙方应付款发生，甲方有权在本合同应付或 在将来应付乙方的维序服务费用中扣除，乙方承认此行为是合法的及为其所同意的。</w:t>
      </w:r>
    </w:p>
    <w:p w14:paraId="304A0778">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2、在本合同服务期内，若乙方未能按本合同的规定按时、按质地提供维序服务，则甲方有权按本合同之规定，在应付给乙方的维序服务费中扣除相应费用。</w:t>
      </w:r>
    </w:p>
    <w:p w14:paraId="32032D8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十、保密义务</w:t>
      </w:r>
    </w:p>
    <w:p w14:paraId="14BC738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对甲方的商业秘密，乙方在此同意：</w:t>
      </w:r>
    </w:p>
    <w:p w14:paraId="3D1C79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 xml:space="preserve">1、严守机密，并采取所有保密措施和制度保护该秘密(包括人员薪资但不仅限于接受方为保护其自有商业秘密所采用的措施和制度) </w:t>
      </w:r>
      <w:r>
        <w:rPr>
          <w:rFonts w:hint="eastAsia" w:ascii="宋体" w:hAnsi="宋体" w:cs="宋体"/>
          <w:color w:val="auto"/>
          <w:sz w:val="24"/>
          <w:highlight w:val="none"/>
        </w:rPr>
        <w:t>。</w:t>
      </w:r>
    </w:p>
    <w:p w14:paraId="38C95C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2、不泄露任何商业秘密给任何第三方</w:t>
      </w:r>
      <w:r>
        <w:rPr>
          <w:rFonts w:hint="eastAsia" w:ascii="宋体" w:hAnsi="宋体" w:cs="宋体"/>
          <w:color w:val="auto"/>
          <w:sz w:val="24"/>
          <w:highlight w:val="none"/>
        </w:rPr>
        <w:t>。</w:t>
      </w:r>
    </w:p>
    <w:p w14:paraId="45ABA7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3、除用于履行与对方的合同之外，任何时候均不得利用该秘密</w:t>
      </w:r>
      <w:r>
        <w:rPr>
          <w:rFonts w:hint="eastAsia" w:ascii="宋体" w:hAnsi="宋体" w:cs="宋体"/>
          <w:color w:val="auto"/>
          <w:sz w:val="24"/>
          <w:highlight w:val="none"/>
        </w:rPr>
        <w:t>。</w:t>
      </w:r>
    </w:p>
    <w:p w14:paraId="2FE05B7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4、不复制或通过反向工程使用该秘密。乙方应当与能接触该商业秘密的员工、代理等签订一份保密协议，此协议的实质内容应与本协议相似。</w:t>
      </w:r>
    </w:p>
    <w:p w14:paraId="6FAECF9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十一、即时终止</w:t>
      </w:r>
    </w:p>
    <w:p w14:paraId="6B9B7B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1、如遇下列事项，甲方可随时发出书面通知解除本合同，并无需对乙方支付赔偿：</w:t>
      </w:r>
    </w:p>
    <w:p w14:paraId="71614C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◇乙方放弃本合同或乙方提供的服务未达到合同/甲方要求，或公然不履行本合同规定的义务；</w:t>
      </w:r>
    </w:p>
    <w:p w14:paraId="1B753F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◇乙方宣告破产；</w:t>
      </w:r>
    </w:p>
    <w:p w14:paraId="190026E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◇乙方通过清算决议，指定了接管人或经理人；</w:t>
      </w:r>
    </w:p>
    <w:p w14:paraId="00425B8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◇本合同约定之有关甲方可单方通知解除合同的条款。</w:t>
      </w:r>
    </w:p>
    <w:p w14:paraId="348439E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但在任何情况下，此类终止不应削减或影响已经积累的或此后将要积累的乙方对甲方及其它第三方的赔偿责任或甲方诉讼的权利。在任何情况下，乙方不得向甲方提出任何补偿或相关的要求。</w:t>
      </w:r>
    </w:p>
    <w:p w14:paraId="2C98E661">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第十一条第1款规定的任何一种情况下，或当乙方未按本合同或甲方要求履行义务时，甲方可另行雇佣维序员并向其付款或安排自己的员工执行并完成岗位服务，并可购买为完成工作所需的所有材料，其立即终止本合同的权利并不受影响。在此情况下，甲方将对完成工作的价值进行评估，并有权向乙方追索有关款项。</w:t>
      </w:r>
    </w:p>
    <w:p w14:paraId="3E1DEE0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十二、合同的延续与终止</w:t>
      </w:r>
    </w:p>
    <w:p w14:paraId="7FAB069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本合同生效后，若乙方单方面要求解除合同的，须于终止日前至少60个自然日以书面方式通知甲方，同时应向甲方支付相当于本合同期限内总计维序服务费用5%的违约金；若乙方未在终止日前60个自然日以书面方式通知甲方，则应向甲方支付相当于本合同期限内维序服务总费用10%的违约金并赔偿甲方因此所造成的一切损失。前述违约金及损失赔偿金，甲方有权直接从应支付乙方的费用中扣除。</w:t>
      </w:r>
    </w:p>
    <w:p w14:paraId="2FDAB49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2、在本合同有效期内，若乙方提供之服务不符合甲方标准，甲方在给予乙方30天书面通知的情况下，可提前终止合同，乙方不得因此要求甲方给予任何赔偿。</w:t>
      </w:r>
    </w:p>
    <w:p w14:paraId="0371DAC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若非甲方原因，乙方未能履行本合同规定的服务内容及义务，在接到甲方发出的书面通知或工作指示之后五个工作日内仍不采取有效措施改善。经双方协商如未能跟进及改善有关项目，甲方有权向乙方提前30天书面通知提前终止本合同，并可要求乙方赔偿甲方因此遭受的损失。</w:t>
      </w:r>
    </w:p>
    <w:p w14:paraId="053BD8F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4、在本合同到期前，甲方可提前30天向乙方书面通知续签合同。</w:t>
      </w:r>
    </w:p>
    <w:p w14:paraId="5F7DE53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5、如甲方在管项目因政府或与业主单位服务合同到期或不续约，甲方与乙方所签订的合同自动解除，所产生费用按实际服务时间结算，甲方不承担违约责任。</w:t>
      </w:r>
    </w:p>
    <w:p w14:paraId="64F28A5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十三、违约责任</w:t>
      </w:r>
    </w:p>
    <w:p w14:paraId="730747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或其代表有权按本合同及其附件之约定随时对维序服务质量进行检查，发现不合格项将填写《不合格服务通知单》交乙方驻场管理人员签字，乙方应在48小时内作出答复及整改，就同类事件若当月开具整改单三次后经甲方发出期限要求整改，乙方整改仍未达到本合同要求的服务标准，则甲方有权拒付</w:t>
      </w:r>
      <w:r>
        <w:rPr>
          <w:rFonts w:hint="eastAsia" w:ascii="宋体" w:hAnsi="宋体" w:cs="宋体"/>
          <w:color w:val="auto"/>
          <w:sz w:val="24"/>
          <w:highlight w:val="none"/>
          <w:lang w:val="en-US" w:eastAsia="zh-CN"/>
        </w:rPr>
        <w:t>本</w:t>
      </w:r>
      <w:r>
        <w:rPr>
          <w:rFonts w:ascii="宋体" w:hAnsi="宋体" w:cs="宋体"/>
          <w:color w:val="auto"/>
          <w:sz w:val="24"/>
          <w:highlight w:val="none"/>
        </w:rPr>
        <w:t>月的款项，并有权单方面解除本合同，并保留要求乙方赔偿的权利。</w:t>
      </w:r>
    </w:p>
    <w:p w14:paraId="08C40B0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每月发生甲方发出《不合格服务通知单》之情况(本合同第六条第7款例外),如同类不合格服务事件累计发生二次将扣除乙方当月总维序服务费之1%作为违约金，累计发生三次，扣除乙方当月总维序服务费之2%作为违约金，累计发生四次，则扣除乙方当月总维序服务费之3%作为违约金；累计发生五次，则扣除乙方当月总维序服务费之4%作为违约金，以此类推。累计发生3次以上甲方有权单方提前解除合同(本条款与第1条不冲突，甲方可并行处罚)。</w:t>
      </w:r>
    </w:p>
    <w:p w14:paraId="4235FD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为保证甲方的服务质量，乙方应每月按照与员工签订的劳动合同之金额按时发放工资及福利等，不得影响员工工作态度及其服务质量，并给甲方企业形象带来负面影响。如在服务过程中乙方逾期发放维序服务人员工资及福利，并发生乙方员工不按照本合同约定的服务质量提供服务或停止服务，以及发生乙方员工到甲方服务区域进行维权或起诉等行为，甲方有权单方面解除本合同，并保留要求乙方赔偿的权利。</w:t>
      </w:r>
    </w:p>
    <w:p w14:paraId="653CD1B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4、乙方不能按本合同约定向所属项目区域内派遣足够</w:t>
      </w:r>
      <w:r>
        <w:rPr>
          <w:rFonts w:hint="eastAsia" w:ascii="宋体" w:hAnsi="宋体" w:cs="宋体"/>
          <w:color w:val="auto"/>
          <w:sz w:val="24"/>
          <w:highlight w:val="none"/>
          <w:lang w:val="en-US" w:eastAsia="zh-CN"/>
        </w:rPr>
        <w:t>岗位数量</w:t>
      </w:r>
      <w:r>
        <w:rPr>
          <w:rFonts w:ascii="宋体" w:hAnsi="宋体" w:cs="宋体"/>
          <w:color w:val="auto"/>
          <w:sz w:val="24"/>
          <w:highlight w:val="none"/>
        </w:rPr>
        <w:t>的在岗维序人员属于违约行为。并且甲方根据本合同，有权解除本合同，所有因此产生的损失概由乙方承担。同时，为保证服务质量，乙方所派驻的维序员不能连续工作超过相关法规限定的持续工作时限。</w:t>
      </w:r>
    </w:p>
    <w:p w14:paraId="12C0F1D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甲方对乙方维序人员的岗位服务及操作规程可以进行督促、检查，甲方依据合同约定雇佣其他任何所需人员进行上述维序服务，所需之一切维序费用，甲方有权从当月之乙方维序总服务费用中予以扣除。同时，乙方应赔偿甲方因此而遭受的一切损失。如遇乙方发生重大事故对甲方造成恶劣影响，或在服务过程中乙方员工发生刑事案件等情况，甲方有权单方面解除本合同，并保留要求乙方赔偿的权利。</w:t>
      </w:r>
    </w:p>
    <w:p w14:paraId="5AED90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对甲方及业主/租户投诉所属项目维序不合格事宜，乙方应立即整改，并对岗位服务安排作出检讨及调整。若每月发生两次业主/租户投诉同类不合格事宜，甲方有权在当月总维序服务费用内扣除1%的费用作为违约金；累计发生三次，在当月总维序服务费用中扣除2%作为违约金；累计发生四次，在当月总维序服务费用中扣除3%作为违约金，以此类推，累计发生3次以上甲方有权单方提前解除合同。</w:t>
      </w:r>
    </w:p>
    <w:p w14:paraId="40AA896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在执行本合同时，如因乙方及其员工原因导致甲方或第三者人身/财产受损，乙方须自行负责，并赔偿甲方所遭受之一切损失；如确因乙方人员失职、渎职造成事故和损失，由乙方根据事故的性质和情节，给予责任者应有处分，直至依法追究法律责任。</w:t>
      </w:r>
    </w:p>
    <w:p w14:paraId="63C1860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8、若在本合同履行过程中，乙方出现本条第2、6款规定的违约行为累计达三次(含三次)以上，甲方有权单方面解除本合同，乙方不得因此要求甲方给予任何赔偿。同时甲方因此而遭受的损失，乙方应负责赔偿。</w:t>
      </w:r>
    </w:p>
    <w:p w14:paraId="42CB2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9、签订本合同后，如乙方非当地公司或在当地没有分公司，请在签订合同1个月内前往本地公安机关完成本合同备案。</w:t>
      </w:r>
    </w:p>
    <w:p w14:paraId="1876DCA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10、乙方应告知并确保安排到所属项目服务区域的员工与甲方不存在任何劳动合同关系、劳动派遣关系或用工关系。若因乙方员工向甲方提出或向劳动仲裁委员会及/或人民法院提起有关与甲方劳动关系的纠纷而致使甲方遭受损失(包括但不限于仲裁费、律师费、诉讼费</w:t>
      </w:r>
      <w:r>
        <w:rPr>
          <w:rFonts w:hint="eastAsia" w:ascii="宋体" w:hAnsi="宋体" w:cs="宋体"/>
          <w:color w:val="auto"/>
          <w:sz w:val="24"/>
          <w:highlight w:val="none"/>
        </w:rPr>
        <w:t>、保全费、保全保险费、差旅费</w:t>
      </w:r>
      <w:r>
        <w:rPr>
          <w:rFonts w:ascii="宋体" w:hAnsi="宋体" w:cs="宋体"/>
          <w:color w:val="auto"/>
          <w:sz w:val="24"/>
          <w:highlight w:val="none"/>
        </w:rPr>
        <w:t>等),乙方应承担甲方的一切损失。</w:t>
      </w:r>
    </w:p>
    <w:p w14:paraId="62FF8FC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十四、员工制服及工作证</w:t>
      </w:r>
    </w:p>
    <w:p w14:paraId="44544EC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1、甲方提供应项目管理制服款式由乙方自行购买制服(制服须款式须按甲方要求统一穿戴),员工在岗当值及所属项目范围内，必须穿着整齐、清洁、完整的制服。员工之工牌证亦佩戴于指定或明显位置。</w:t>
      </w:r>
    </w:p>
    <w:p w14:paraId="7AB32FA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2、乙方员工在所属项目内，必须整齐地将员工之工牌佩戴在左襟上；头发整齐清洁；制服须整齐干净。服务时间不得与同事闲谈或聚众聊天、或躲在厕所内；不准在公众区域吸烟；避免使用客用电梯及设备。</w:t>
      </w:r>
    </w:p>
    <w:p w14:paraId="598E728E">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3、乙方派驻项目的维序人员，若工牌或工作证及相关维序的设施设备(包括但不限于对讲机、消防器材等)丢失，乙方</w:t>
      </w:r>
      <w:r>
        <w:rPr>
          <w:rFonts w:hint="eastAsia" w:ascii="宋体" w:hAnsi="宋体" w:cs="宋体"/>
          <w:color w:val="auto"/>
          <w:sz w:val="24"/>
          <w:highlight w:val="none"/>
        </w:rPr>
        <w:t>按原</w:t>
      </w:r>
      <w:r>
        <w:rPr>
          <w:rFonts w:ascii="宋体" w:hAnsi="宋体" w:cs="宋体"/>
          <w:color w:val="auto"/>
          <w:sz w:val="24"/>
          <w:highlight w:val="none"/>
        </w:rPr>
        <w:t>价赔偿。</w:t>
      </w:r>
    </w:p>
    <w:p w14:paraId="6C1DFEE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十五、礼貌、仪表、仪容标准</w:t>
      </w:r>
    </w:p>
    <w:p w14:paraId="5FFD1CB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1、乙方提供的维序人员应确保个人形象为：</w:t>
      </w:r>
    </w:p>
    <w:p w14:paraId="0E9CF81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(1)保持仪容、仪表大方，着装整齐。</w:t>
      </w:r>
    </w:p>
    <w:p w14:paraId="4D8CFD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(2)使用普通话，语音清晰、语气亲切。</w:t>
      </w:r>
    </w:p>
    <w:p w14:paraId="438787D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(3)笑容自然亲切，应答得体。</w:t>
      </w:r>
    </w:p>
    <w:p w14:paraId="108C4A8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(4)姿态端正(坐如钟、站如松)。</w:t>
      </w:r>
    </w:p>
    <w:p w14:paraId="3F1190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(5)态度和蔼，不卑不亢。</w:t>
      </w:r>
    </w:p>
    <w:p w14:paraId="0E7126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(6)遇事冷净，反应敏捷，不浮不燥。</w:t>
      </w:r>
    </w:p>
    <w:p w14:paraId="41B7976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(7)向业主/住户展现专业的形象。</w:t>
      </w:r>
    </w:p>
    <w:p w14:paraId="4D4C949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2、仪容、仪表</w:t>
      </w:r>
    </w:p>
    <w:p w14:paraId="75E29E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(1)当值时间须着甲方指定样式的工服，纽扣须完整扣齐，穿黑色皮鞋；头发、指甲须修剪整齐、干净，身上无任何异味(如汗味、烟味、狐臭味等),不得有纹身。</w:t>
      </w:r>
    </w:p>
    <w:p w14:paraId="02A424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(2)在公共区域站立、行走时应注意姿态，避免双手叉腰、插兜或交叉横于胸前等不雅仪态。</w:t>
      </w:r>
    </w:p>
    <w:p w14:paraId="167B899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(3)当值时间内须讲普通话，不得用方言与人交谈，用语规范，不得口带脏字。</w:t>
      </w:r>
    </w:p>
    <w:p w14:paraId="5387452B">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十六、公众、设施及警告标志</w:t>
      </w:r>
    </w:p>
    <w:p w14:paraId="3F1615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1、乙方从事所属项目区域内的维序服务时，应小心保护公共设施设备及有关材料，乙方未尽保护注意义务引起的损失或事故由乙方负全部责任。</w:t>
      </w:r>
    </w:p>
    <w:p w14:paraId="6E5EF5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因乙方的过失导致任何人士受到人身伤害及财物遭受损失，或严重影响所属项目正常运作，由乙方负责赔偿及承担，若甲方不得已而承担上述损失，乙方须在接到甲方书面通知后三个工作日内将甲方承担的赔偿支付给甲方。</w:t>
      </w:r>
    </w:p>
    <w:p w14:paraId="7318D4E9">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需要在公共区域从事或进行服务时(如突发事件、演习时),应在该公共地方的明显位置内，放置相关事件的警告标志或警示带，如有需要的情况下，乙方须将该处理范围完全隔离，以免在进行服务时，导致公众人士有任何意外发生或造成事态扩大，若因乙方的过失导致任何人士受到人身伤害及财物遭受损失，或严重影响所属项目正常运作，由乙方负责赔偿及承担。</w:t>
      </w:r>
    </w:p>
    <w:p w14:paraId="226F71F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十七、证明签署</w:t>
      </w:r>
    </w:p>
    <w:p w14:paraId="6199876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甲方准备相应维序检查表格，在进行维序服务后，甲方负责人负责检查，乙方须在每次甲方发放维序服务费用十五天前，将各岗位记录文件提交甲方存放。</w:t>
      </w:r>
    </w:p>
    <w:p w14:paraId="21913435">
      <w:pPr>
        <w:numPr>
          <w:ilvl w:val="0"/>
          <w:numId w:val="14"/>
        </w:numPr>
        <w:tabs>
          <w:tab w:val="left" w:pos="900"/>
        </w:tabs>
        <w:spacing w:line="360" w:lineRule="auto"/>
        <w:ind w:firstLine="482"/>
        <w:rPr>
          <w:rFonts w:hint="eastAsia" w:ascii="宋体" w:hAnsi="宋体" w:cs="宋体"/>
          <w:color w:val="auto"/>
          <w:sz w:val="24"/>
          <w:highlight w:val="none"/>
        </w:rPr>
      </w:pPr>
      <w:r>
        <w:rPr>
          <w:rFonts w:ascii="宋体" w:hAnsi="宋体" w:cs="宋体"/>
          <w:color w:val="auto"/>
          <w:sz w:val="24"/>
          <w:highlight w:val="none"/>
        </w:rPr>
        <w:t>甲、乙双方因本合同发生的任何争议应协商解决；协商不成，任何一方可将争议提交甲方所在地有管辖权的人民法院处理。</w:t>
      </w:r>
      <w:r>
        <w:rPr>
          <w:rFonts w:hint="eastAsia" w:ascii="宋体" w:hAnsi="宋体" w:cs="宋体"/>
          <w:color w:val="auto"/>
          <w:sz w:val="24"/>
          <w:highlight w:val="none"/>
        </w:rPr>
        <w:t>违约方应赔偿因违约给守约方造成的全部损失，包括但不限于诉讼费、律师费、保全费、保全保险费、差旅费等。</w:t>
      </w:r>
    </w:p>
    <w:p w14:paraId="4847233B">
      <w:pPr>
        <w:numPr>
          <w:ilvl w:val="0"/>
          <w:numId w:val="14"/>
        </w:numPr>
        <w:tabs>
          <w:tab w:val="left" w:pos="900"/>
        </w:tabs>
        <w:spacing w:line="360" w:lineRule="auto"/>
        <w:ind w:firstLine="482"/>
        <w:rPr>
          <w:rFonts w:ascii="宋体" w:hAnsi="宋体" w:cs="宋体"/>
          <w:color w:val="auto"/>
          <w:spacing w:val="-18"/>
          <w:sz w:val="25"/>
          <w:szCs w:val="25"/>
          <w:highlight w:val="none"/>
        </w:rPr>
      </w:pPr>
      <w:r>
        <w:rPr>
          <w:rFonts w:hint="eastAsia" w:ascii="宋体" w:hAnsi="宋体" w:cs="宋体"/>
          <w:color w:val="auto"/>
          <w:sz w:val="24"/>
          <w:highlight w:val="none"/>
        </w:rPr>
        <w:t>双方确认本合同载明的联系方式为双方确定的联系方式，若发生争议，该地址亦为接收法院送达应诉材料及裁判文书的地址。若地址发生变更，一方应在变更前三日内书面告知另一方，否则本合同载明的地址为有效地址。</w:t>
      </w:r>
    </w:p>
    <w:p w14:paraId="59E58793">
      <w:pPr>
        <w:numPr>
          <w:ilvl w:val="0"/>
          <w:numId w:val="14"/>
        </w:numPr>
        <w:tabs>
          <w:tab w:val="left" w:pos="900"/>
        </w:tabs>
        <w:spacing w:line="360" w:lineRule="auto"/>
        <w:ind w:firstLine="482"/>
        <w:rPr>
          <w:rFonts w:ascii="宋体" w:hAnsi="宋体" w:cs="宋体"/>
          <w:color w:val="auto"/>
          <w:spacing w:val="-18"/>
          <w:sz w:val="25"/>
          <w:szCs w:val="25"/>
          <w:highlight w:val="none"/>
        </w:rPr>
      </w:pPr>
      <w:r>
        <w:rPr>
          <w:rFonts w:ascii="宋体" w:hAnsi="宋体" w:cs="宋体"/>
          <w:color w:val="auto"/>
          <w:sz w:val="24"/>
          <w:highlight w:val="none"/>
        </w:rPr>
        <w:t>本合同的所有附件，包括但不限于</w:t>
      </w:r>
      <w:r>
        <w:rPr>
          <w:rFonts w:ascii="宋体" w:hAnsi="宋体" w:cs="宋体"/>
          <w:b/>
          <w:color w:val="auto"/>
          <w:sz w:val="24"/>
          <w:highlight w:val="none"/>
        </w:rPr>
        <w:t>招投标文件</w:t>
      </w:r>
      <w:r>
        <w:rPr>
          <w:rFonts w:ascii="宋体" w:hAnsi="宋体" w:cs="宋体"/>
          <w:color w:val="auto"/>
          <w:sz w:val="24"/>
          <w:highlight w:val="none"/>
        </w:rPr>
        <w:t>等均为本合同不可分割的部分，与本合同具有同等法律效力。本合同自双方法定代表人/授权代表签字并加盖公章之日生效，至本合同项下的服务期届满终止。本合同一式叁份，甲方执贰份，乙方执壹份，具有同等法律效力。</w:t>
      </w:r>
    </w:p>
    <w:p w14:paraId="6216CD70">
      <w:pPr>
        <w:spacing w:before="82"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附件一：《维序服务检查细则》</w:t>
      </w:r>
    </w:p>
    <w:p w14:paraId="265D5C90">
      <w:pPr>
        <w:spacing w:before="17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附件二：《月维序考核评分表》</w:t>
      </w:r>
    </w:p>
    <w:p w14:paraId="65F425B2">
      <w:pPr>
        <w:spacing w:before="153" w:line="218"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附件三：《外包人数确认表》</w:t>
      </w:r>
    </w:p>
    <w:p w14:paraId="31F32635">
      <w:pPr>
        <w:spacing w:before="163"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附件四：《不合格服务通知单》</w:t>
      </w:r>
    </w:p>
    <w:p w14:paraId="77205CF2">
      <w:pPr>
        <w:spacing w:before="18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附件五：《维序员宣贯签到表》</w:t>
      </w:r>
    </w:p>
    <w:p w14:paraId="07DD3A21">
      <w:pPr>
        <w:spacing w:before="163" w:line="216"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附件六：《维序服务报价单》</w:t>
      </w:r>
    </w:p>
    <w:p w14:paraId="09355C60">
      <w:pPr>
        <w:spacing w:before="175" w:line="218" w:lineRule="auto"/>
        <w:rPr>
          <w:rFonts w:ascii="宋体" w:hAnsi="宋体" w:cs="宋体"/>
          <w:color w:val="auto"/>
          <w:spacing w:val="-17"/>
          <w:sz w:val="25"/>
          <w:szCs w:val="25"/>
          <w:highlight w:val="none"/>
        </w:rPr>
      </w:pPr>
      <w:r>
        <w:rPr>
          <w:rFonts w:ascii="宋体" w:hAnsi="宋体" w:cs="宋体"/>
          <w:color w:val="auto"/>
          <w:spacing w:val="-18"/>
          <w:sz w:val="25"/>
          <w:szCs w:val="25"/>
          <w:highlight w:val="none"/>
        </w:rPr>
        <w:t>附件七：《维序服务日常检查表》</w:t>
      </w:r>
    </w:p>
    <w:p w14:paraId="5D4F2BF1">
      <w:pPr>
        <w:spacing w:before="164" w:line="218" w:lineRule="auto"/>
        <w:rPr>
          <w:rFonts w:ascii="宋体" w:hAnsi="宋体" w:cs="宋体"/>
          <w:color w:val="auto"/>
          <w:spacing w:val="-18"/>
          <w:sz w:val="25"/>
          <w:szCs w:val="25"/>
          <w:highlight w:val="none"/>
        </w:rPr>
      </w:pPr>
      <w:r>
        <w:rPr>
          <w:rFonts w:ascii="宋体" w:hAnsi="宋体" w:cs="宋体"/>
          <w:color w:val="auto"/>
          <w:spacing w:val="-17"/>
          <w:sz w:val="25"/>
          <w:szCs w:val="25"/>
          <w:highlight w:val="none"/>
        </w:rPr>
        <w:t>附件八：《维序服务月度考核评定表》</w:t>
      </w:r>
    </w:p>
    <w:p w14:paraId="725199B3">
      <w:pPr>
        <w:spacing w:before="175" w:line="218" w:lineRule="auto"/>
        <w:rPr>
          <w:rFonts w:hint="eastAsia" w:ascii="宋体" w:hAnsi="宋体" w:cs="宋体"/>
          <w:color w:val="auto"/>
          <w:spacing w:val="-18"/>
          <w:sz w:val="25"/>
          <w:szCs w:val="25"/>
          <w:highlight w:val="none"/>
        </w:rPr>
      </w:pPr>
      <w:r>
        <w:rPr>
          <w:rFonts w:ascii="宋体" w:hAnsi="宋体" w:cs="宋体"/>
          <w:color w:val="auto"/>
          <w:spacing w:val="-18"/>
          <w:sz w:val="25"/>
          <w:szCs w:val="25"/>
          <w:highlight w:val="none"/>
        </w:rPr>
        <w:t>附件九：</w:t>
      </w:r>
      <w:r>
        <w:rPr>
          <w:rFonts w:hint="eastAsia" w:ascii="宋体" w:hAnsi="宋体" w:cs="宋体"/>
          <w:color w:val="auto"/>
          <w:spacing w:val="-18"/>
          <w:sz w:val="25"/>
          <w:szCs w:val="25"/>
          <w:highlight w:val="none"/>
        </w:rPr>
        <w:t>《廉洁承诺书》</w:t>
      </w:r>
    </w:p>
    <w:p w14:paraId="51BEF24E">
      <w:pPr>
        <w:spacing w:line="560" w:lineRule="exact"/>
        <w:rPr>
          <w:rFonts w:ascii="方正小标宋简体" w:hAnsi="方正小标宋简体" w:eastAsia="方正小标宋简体" w:cs="方正小标宋简体"/>
          <w:bCs/>
          <w:color w:val="auto"/>
          <w:sz w:val="44"/>
          <w:szCs w:val="44"/>
          <w:highlight w:val="none"/>
        </w:rPr>
      </w:pPr>
      <w:r>
        <w:rPr>
          <w:rFonts w:hint="eastAsia" w:ascii="宋体" w:hAnsi="宋体" w:cs="宋体"/>
          <w:color w:val="auto"/>
          <w:spacing w:val="-18"/>
          <w:sz w:val="25"/>
          <w:szCs w:val="25"/>
          <w:highlight w:val="none"/>
        </w:rPr>
        <w:t>附件十</w:t>
      </w:r>
      <w:r>
        <w:rPr>
          <w:rFonts w:hint="eastAsia" w:ascii="宋体" w:hAnsi="宋体" w:cs="宋体"/>
          <w:color w:val="auto"/>
          <w:spacing w:val="-17"/>
          <w:sz w:val="25"/>
          <w:szCs w:val="25"/>
          <w:highlight w:val="none"/>
        </w:rPr>
        <w:t>：《安全责任协议书</w:t>
      </w:r>
      <w:r>
        <w:rPr>
          <w:rFonts w:hint="eastAsia" w:ascii="宋体" w:hAnsi="宋体" w:cs="宋体"/>
          <w:color w:val="auto"/>
          <w:spacing w:val="-18"/>
          <w:sz w:val="25"/>
          <w:szCs w:val="25"/>
          <w:highlight w:val="none"/>
        </w:rPr>
        <w:t>》</w:t>
      </w:r>
    </w:p>
    <w:p w14:paraId="5FA0B706">
      <w:pPr>
        <w:pStyle w:val="15"/>
        <w:spacing w:line="242" w:lineRule="auto"/>
        <w:rPr>
          <w:rFonts w:ascii="方正小标宋简体" w:hAnsi="方正小标宋简体" w:eastAsia="方正小标宋简体" w:cs="方正小标宋简体"/>
          <w:bCs/>
          <w:color w:val="auto"/>
          <w:sz w:val="44"/>
          <w:szCs w:val="44"/>
          <w:highlight w:val="none"/>
        </w:rPr>
      </w:pPr>
    </w:p>
    <w:p w14:paraId="2FB1D091">
      <w:pPr>
        <w:pStyle w:val="15"/>
        <w:spacing w:line="242" w:lineRule="auto"/>
        <w:rPr>
          <w:color w:val="auto"/>
          <w:highlight w:val="none"/>
        </w:rPr>
      </w:pPr>
    </w:p>
    <w:p w14:paraId="2B333ADC">
      <w:pPr>
        <w:pStyle w:val="15"/>
        <w:spacing w:line="242" w:lineRule="auto"/>
        <w:rPr>
          <w:color w:val="auto"/>
          <w:highlight w:val="none"/>
        </w:rPr>
      </w:pPr>
    </w:p>
    <w:p w14:paraId="78405A23">
      <w:pPr>
        <w:pStyle w:val="15"/>
        <w:spacing w:line="242" w:lineRule="auto"/>
        <w:rPr>
          <w:color w:val="auto"/>
          <w:highlight w:val="none"/>
        </w:rPr>
      </w:pPr>
    </w:p>
    <w:p w14:paraId="6F3051A5">
      <w:pPr>
        <w:spacing w:line="360" w:lineRule="auto"/>
        <w:rPr>
          <w:rFonts w:ascii="宋体" w:hAnsi="宋体" w:cs="宋体"/>
          <w:color w:val="auto"/>
          <w:spacing w:val="-13"/>
          <w:sz w:val="25"/>
          <w:szCs w:val="25"/>
          <w:highlight w:val="none"/>
        </w:rPr>
      </w:pPr>
      <w:r>
        <w:rPr>
          <w:rFonts w:ascii="宋体" w:hAnsi="宋体" w:cs="宋体"/>
          <w:color w:val="auto"/>
          <w:spacing w:val="-9"/>
          <w:sz w:val="25"/>
          <w:szCs w:val="25"/>
          <w:highlight w:val="none"/>
        </w:rPr>
        <w:t>甲方：</w:t>
      </w:r>
      <w:r>
        <w:rPr>
          <w:rFonts w:hint="eastAsia" w:ascii="宋体" w:hAnsi="宋体" w:cs="宋体"/>
          <w:color w:val="auto"/>
          <w:spacing w:val="-9"/>
          <w:sz w:val="25"/>
          <w:szCs w:val="25"/>
          <w:highlight w:val="none"/>
          <w:lang w:val="en-US" w:eastAsia="zh-CN"/>
        </w:rPr>
        <w:t xml:space="preserve">                              </w:t>
      </w:r>
      <w:r>
        <w:rPr>
          <w:rFonts w:hint="eastAsia" w:ascii="宋体" w:hAnsi="宋体" w:cs="宋体"/>
          <w:color w:val="auto"/>
          <w:spacing w:val="-9"/>
          <w:sz w:val="25"/>
          <w:szCs w:val="25"/>
          <w:highlight w:val="none"/>
        </w:rPr>
        <w:t xml:space="preserve">                    </w:t>
      </w:r>
      <w:r>
        <w:rPr>
          <w:rFonts w:ascii="宋体" w:hAnsi="宋体" w:cs="宋体"/>
          <w:color w:val="auto"/>
          <w:spacing w:val="-7"/>
          <w:sz w:val="25"/>
          <w:szCs w:val="25"/>
          <w:highlight w:val="none"/>
        </w:rPr>
        <w:t>乙方：</w:t>
      </w:r>
    </w:p>
    <w:p w14:paraId="46DF11DF">
      <w:pPr>
        <w:spacing w:before="153" w:line="180" w:lineRule="auto"/>
        <w:rPr>
          <w:rFonts w:ascii="宋体" w:hAnsi="宋体" w:cs="宋体"/>
          <w:color w:val="auto"/>
          <w:spacing w:val="-5"/>
          <w:sz w:val="25"/>
          <w:szCs w:val="25"/>
          <w:highlight w:val="none"/>
        </w:rPr>
      </w:pPr>
      <w:r>
        <w:rPr>
          <w:rFonts w:ascii="宋体" w:hAnsi="宋体" w:cs="宋体"/>
          <w:color w:val="auto"/>
          <w:spacing w:val="-13"/>
          <w:sz w:val="25"/>
          <w:szCs w:val="25"/>
          <w:highlight w:val="none"/>
        </w:rPr>
        <w:t>注册地：</w:t>
      </w:r>
      <w:r>
        <w:rPr>
          <w:rFonts w:hint="eastAsia" w:ascii="宋体" w:hAnsi="宋体" w:cs="宋体"/>
          <w:color w:val="auto"/>
          <w:spacing w:val="-13"/>
          <w:sz w:val="25"/>
          <w:szCs w:val="25"/>
          <w:highlight w:val="none"/>
        </w:rPr>
        <w:t xml:space="preserve">                                                    </w:t>
      </w:r>
      <w:r>
        <w:rPr>
          <w:rFonts w:ascii="宋体" w:hAnsi="宋体" w:cs="宋体"/>
          <w:color w:val="auto"/>
          <w:spacing w:val="-13"/>
          <w:sz w:val="25"/>
          <w:szCs w:val="25"/>
          <w:highlight w:val="none"/>
        </w:rPr>
        <w:t>注册地：</w:t>
      </w:r>
    </w:p>
    <w:p w14:paraId="3B852D43">
      <w:pPr>
        <w:tabs>
          <w:tab w:val="left" w:pos="5880"/>
        </w:tabs>
        <w:spacing w:before="189" w:line="218" w:lineRule="auto"/>
        <w:rPr>
          <w:rFonts w:ascii="宋体" w:hAnsi="宋体" w:cs="宋体"/>
          <w:color w:val="auto"/>
          <w:spacing w:val="1"/>
          <w:sz w:val="25"/>
          <w:szCs w:val="25"/>
          <w:highlight w:val="none"/>
        </w:rPr>
      </w:pPr>
      <w:r>
        <w:rPr>
          <w:rFonts w:ascii="宋体" w:hAnsi="宋体" w:cs="宋体"/>
          <w:color w:val="auto"/>
          <w:spacing w:val="-5"/>
          <w:sz w:val="25"/>
          <w:szCs w:val="25"/>
          <w:highlight w:val="none"/>
        </w:rPr>
        <w:t>法定代表人(授权代表人):</w:t>
      </w:r>
      <w:r>
        <w:rPr>
          <w:rFonts w:ascii="宋体" w:hAnsi="宋体" w:cs="宋体"/>
          <w:color w:val="auto"/>
          <w:spacing w:val="74"/>
          <w:sz w:val="25"/>
          <w:szCs w:val="25"/>
          <w:highlight w:val="none"/>
        </w:rPr>
        <w:t xml:space="preserve"> </w:t>
      </w:r>
      <w:r>
        <w:rPr>
          <w:rFonts w:hint="eastAsia" w:ascii="宋体" w:hAnsi="宋体" w:cs="宋体"/>
          <w:color w:val="auto"/>
          <w:spacing w:val="74"/>
          <w:sz w:val="25"/>
          <w:szCs w:val="25"/>
          <w:highlight w:val="none"/>
        </w:rPr>
        <w:t xml:space="preserve">           </w:t>
      </w:r>
      <w:r>
        <w:rPr>
          <w:rFonts w:ascii="宋体" w:hAnsi="宋体" w:cs="宋体"/>
          <w:color w:val="auto"/>
          <w:spacing w:val="1"/>
          <w:sz w:val="25"/>
          <w:szCs w:val="25"/>
          <w:highlight w:val="none"/>
        </w:rPr>
        <w:t>法定代表人(授权代表人):</w:t>
      </w:r>
    </w:p>
    <w:p w14:paraId="4DC4D848">
      <w:pPr>
        <w:tabs>
          <w:tab w:val="left" w:pos="5880"/>
        </w:tabs>
        <w:spacing w:before="189" w:line="218" w:lineRule="auto"/>
        <w:rPr>
          <w:rFonts w:ascii="宋体" w:hAnsi="宋体" w:cs="宋体"/>
          <w:color w:val="auto"/>
          <w:spacing w:val="1"/>
          <w:sz w:val="25"/>
          <w:szCs w:val="25"/>
          <w:highlight w:val="none"/>
        </w:rPr>
      </w:pPr>
      <w:r>
        <w:rPr>
          <w:rFonts w:hint="eastAsia" w:ascii="宋体" w:hAnsi="宋体" w:cs="宋体"/>
          <w:color w:val="auto"/>
          <w:spacing w:val="1"/>
          <w:sz w:val="25"/>
          <w:szCs w:val="25"/>
          <w:highlight w:val="none"/>
        </w:rPr>
        <w:t>联系电话：                                     联系电话：</w:t>
      </w:r>
    </w:p>
    <w:p w14:paraId="42EDCF9A">
      <w:pPr>
        <w:spacing w:before="82" w:line="218" w:lineRule="auto"/>
        <w:rPr>
          <w:rFonts w:ascii="宋体" w:hAnsi="宋体" w:cs="宋体"/>
          <w:b/>
          <w:bCs/>
          <w:color w:val="auto"/>
          <w:spacing w:val="-11"/>
          <w:sz w:val="26"/>
          <w:szCs w:val="26"/>
          <w:highlight w:val="none"/>
        </w:rPr>
        <w:sectPr>
          <w:headerReference r:id="rId9" w:type="first"/>
          <w:footerReference r:id="rId12" w:type="first"/>
          <w:headerReference r:id="rId7" w:type="default"/>
          <w:footerReference r:id="rId10" w:type="default"/>
          <w:headerReference r:id="rId8" w:type="even"/>
          <w:footerReference r:id="rId11" w:type="even"/>
          <w:footnotePr>
            <w:pos w:val="beneathText"/>
          </w:footnotePr>
          <w:pgSz w:w="11560" w:h="16490"/>
          <w:pgMar w:top="567" w:right="669" w:bottom="567" w:left="870" w:header="0" w:footer="316" w:gutter="0"/>
          <w:pgNumType w:fmt="decimal"/>
          <w:cols w:space="720" w:num="1"/>
          <w:docGrid w:linePitch="360" w:charSpace="0"/>
        </w:sectPr>
      </w:pPr>
      <w:r>
        <w:rPr>
          <w:rFonts w:ascii="宋体" w:hAnsi="宋体" w:cs="宋体"/>
          <w:color w:val="auto"/>
          <w:spacing w:val="-20"/>
          <w:sz w:val="25"/>
          <w:szCs w:val="25"/>
          <w:highlight w:val="none"/>
        </w:rPr>
        <w:t>日</w:t>
      </w:r>
      <w:r>
        <w:rPr>
          <w:rFonts w:ascii="宋体" w:hAnsi="宋体" w:cs="宋体"/>
          <w:color w:val="auto"/>
          <w:spacing w:val="-30"/>
          <w:sz w:val="25"/>
          <w:szCs w:val="25"/>
          <w:highlight w:val="none"/>
        </w:rPr>
        <w:t xml:space="preserve"> </w:t>
      </w:r>
      <w:r>
        <w:rPr>
          <w:rFonts w:ascii="宋体" w:hAnsi="宋体" w:cs="宋体"/>
          <w:color w:val="auto"/>
          <w:spacing w:val="-20"/>
          <w:sz w:val="25"/>
          <w:szCs w:val="25"/>
          <w:highlight w:val="none"/>
        </w:rPr>
        <w:t>期 ：</w:t>
      </w:r>
      <w:r>
        <w:rPr>
          <w:rFonts w:ascii="宋体" w:hAnsi="宋体" w:cs="宋体"/>
          <w:color w:val="auto"/>
          <w:spacing w:val="8"/>
          <w:sz w:val="25"/>
          <w:szCs w:val="25"/>
          <w:highlight w:val="none"/>
        </w:rPr>
        <w:t xml:space="preserve"> </w:t>
      </w:r>
      <w:r>
        <w:rPr>
          <w:rFonts w:hint="eastAsia" w:ascii="宋体" w:hAnsi="宋体" w:cs="宋体"/>
          <w:color w:val="auto"/>
          <w:spacing w:val="8"/>
          <w:sz w:val="25"/>
          <w:szCs w:val="25"/>
          <w:highlight w:val="none"/>
        </w:rPr>
        <w:t xml:space="preserve">   年   月   日                     </w:t>
      </w:r>
      <w:r>
        <w:rPr>
          <w:rFonts w:ascii="宋体" w:hAnsi="宋体" w:cs="宋体"/>
          <w:color w:val="auto"/>
          <w:spacing w:val="-22"/>
          <w:sz w:val="25"/>
          <w:szCs w:val="25"/>
          <w:highlight w:val="none"/>
        </w:rPr>
        <w:t>日</w:t>
      </w:r>
      <w:r>
        <w:rPr>
          <w:rFonts w:ascii="宋体" w:hAnsi="宋体" w:cs="宋体"/>
          <w:color w:val="auto"/>
          <w:spacing w:val="-20"/>
          <w:sz w:val="25"/>
          <w:szCs w:val="25"/>
          <w:highlight w:val="none"/>
        </w:rPr>
        <w:t xml:space="preserve"> </w:t>
      </w:r>
      <w:r>
        <w:rPr>
          <w:rFonts w:ascii="宋体" w:hAnsi="宋体" w:cs="宋体"/>
          <w:color w:val="auto"/>
          <w:spacing w:val="-22"/>
          <w:sz w:val="25"/>
          <w:szCs w:val="25"/>
          <w:highlight w:val="none"/>
        </w:rPr>
        <w:t>期</w:t>
      </w:r>
      <w:r>
        <w:rPr>
          <w:rFonts w:ascii="宋体" w:hAnsi="宋体" w:cs="宋体"/>
          <w:color w:val="auto"/>
          <w:spacing w:val="-33"/>
          <w:sz w:val="25"/>
          <w:szCs w:val="25"/>
          <w:highlight w:val="none"/>
        </w:rPr>
        <w:t xml:space="preserve"> </w:t>
      </w:r>
      <w:r>
        <w:rPr>
          <w:rFonts w:ascii="宋体" w:hAnsi="宋体" w:cs="宋体"/>
          <w:color w:val="auto"/>
          <w:spacing w:val="-22"/>
          <w:sz w:val="25"/>
          <w:szCs w:val="25"/>
          <w:highlight w:val="none"/>
        </w:rPr>
        <w:t>：</w:t>
      </w:r>
      <w:r>
        <w:rPr>
          <w:rFonts w:hint="eastAsia" w:ascii="宋体" w:hAnsi="宋体" w:cs="宋体"/>
          <w:color w:val="auto"/>
          <w:spacing w:val="-22"/>
          <w:sz w:val="25"/>
          <w:szCs w:val="25"/>
          <w:highlight w:val="none"/>
        </w:rPr>
        <w:t xml:space="preserve">  </w:t>
      </w:r>
      <w:r>
        <w:rPr>
          <w:rFonts w:hint="eastAsia" w:ascii="宋体" w:hAnsi="宋体" w:cs="宋体"/>
          <w:color w:val="auto"/>
          <w:spacing w:val="8"/>
          <w:sz w:val="25"/>
          <w:szCs w:val="25"/>
          <w:highlight w:val="none"/>
        </w:rPr>
        <w:t>年   月   日</w:t>
      </w:r>
    </w:p>
    <w:p w14:paraId="4C2DC4A9">
      <w:pPr>
        <w:spacing w:before="65" w:line="218" w:lineRule="auto"/>
        <w:ind w:left="33"/>
        <w:rPr>
          <w:rFonts w:ascii="宋体" w:hAnsi="宋体" w:cs="宋体"/>
          <w:b/>
          <w:bCs/>
          <w:color w:val="auto"/>
          <w:spacing w:val="-9"/>
          <w:sz w:val="33"/>
          <w:szCs w:val="33"/>
          <w:highlight w:val="none"/>
        </w:rPr>
      </w:pPr>
      <w:r>
        <w:rPr>
          <w:rFonts w:ascii="宋体" w:hAnsi="宋体" w:cs="宋体"/>
          <w:b/>
          <w:bCs/>
          <w:color w:val="auto"/>
          <w:spacing w:val="-11"/>
          <w:sz w:val="26"/>
          <w:szCs w:val="26"/>
          <w:highlight w:val="none"/>
        </w:rPr>
        <w:t>附表一：</w:t>
      </w:r>
    </w:p>
    <w:p w14:paraId="37B202C0">
      <w:pPr>
        <w:spacing w:before="205" w:line="218" w:lineRule="auto"/>
        <w:ind w:left="3714"/>
        <w:rPr>
          <w:rFonts w:ascii="宋体" w:hAnsi="宋体" w:cs="宋体"/>
          <w:color w:val="auto"/>
          <w:sz w:val="33"/>
          <w:szCs w:val="33"/>
          <w:highlight w:val="none"/>
        </w:rPr>
      </w:pPr>
      <w:r>
        <w:rPr>
          <w:rFonts w:ascii="宋体" w:hAnsi="宋体" w:cs="宋体"/>
          <w:b/>
          <w:bCs/>
          <w:color w:val="auto"/>
          <w:spacing w:val="-9"/>
          <w:sz w:val="33"/>
          <w:szCs w:val="33"/>
          <w:highlight w:val="none"/>
        </w:rPr>
        <w:t>维序服务检查细则</w:t>
      </w:r>
    </w:p>
    <w:p w14:paraId="53962C54">
      <w:pPr>
        <w:spacing w:line="184" w:lineRule="exact"/>
        <w:rPr>
          <w:rFonts w:ascii="宋体" w:hAnsi="宋体" w:cs="宋体"/>
          <w:color w:val="auto"/>
          <w:sz w:val="33"/>
          <w:szCs w:val="33"/>
          <w:highlight w:val="none"/>
        </w:rPr>
      </w:pPr>
    </w:p>
    <w:tbl>
      <w:tblPr>
        <w:tblStyle w:val="42"/>
        <w:tblW w:w="0" w:type="auto"/>
        <w:tblInd w:w="59" w:type="dxa"/>
        <w:tblLayout w:type="fixed"/>
        <w:tblCellMar>
          <w:top w:w="0" w:type="dxa"/>
          <w:left w:w="0" w:type="dxa"/>
          <w:bottom w:w="0" w:type="dxa"/>
          <w:right w:w="0" w:type="dxa"/>
        </w:tblCellMar>
      </w:tblPr>
      <w:tblGrid>
        <w:gridCol w:w="1833"/>
        <w:gridCol w:w="6853"/>
        <w:gridCol w:w="1083"/>
      </w:tblGrid>
      <w:tr w14:paraId="0DEE9884">
        <w:tblPrEx>
          <w:tblCellMar>
            <w:top w:w="0" w:type="dxa"/>
            <w:left w:w="0" w:type="dxa"/>
            <w:bottom w:w="0" w:type="dxa"/>
            <w:right w:w="0" w:type="dxa"/>
          </w:tblCellMar>
        </w:tblPrEx>
        <w:trPr>
          <w:trHeight w:val="395"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4584A17F">
            <w:pPr>
              <w:pStyle w:val="95"/>
              <w:spacing w:before="90" w:line="218" w:lineRule="auto"/>
              <w:ind w:left="127"/>
              <w:rPr>
                <w:color w:val="auto"/>
                <w:highlight w:val="none"/>
              </w:rPr>
            </w:pPr>
            <w:r>
              <w:rPr>
                <w:b/>
                <w:bCs/>
                <w:color w:val="auto"/>
                <w:spacing w:val="-2"/>
                <w:highlight w:val="none"/>
              </w:rPr>
              <w:t>服务范围：门卫服务、巡逻服务、守护服务、车辆指挥</w:t>
            </w:r>
            <w:r>
              <w:rPr>
                <w:b/>
                <w:bCs/>
                <w:color w:val="auto"/>
                <w:spacing w:val="-3"/>
                <w:highlight w:val="none"/>
              </w:rPr>
              <w:t>管理、消防例检、装修管理、临时性任务</w:t>
            </w:r>
          </w:p>
        </w:tc>
      </w:tr>
      <w:tr w14:paraId="42DCCB0C">
        <w:tblPrEx>
          <w:tblCellMar>
            <w:top w:w="0" w:type="dxa"/>
            <w:left w:w="0" w:type="dxa"/>
            <w:bottom w:w="0" w:type="dxa"/>
            <w:right w:w="0" w:type="dxa"/>
          </w:tblCellMar>
        </w:tblPrEx>
        <w:trPr>
          <w:trHeight w:val="399"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6D07C9D7">
            <w:pPr>
              <w:pStyle w:val="95"/>
              <w:spacing w:before="94" w:line="218" w:lineRule="auto"/>
              <w:ind w:left="127"/>
              <w:rPr>
                <w:color w:val="auto"/>
                <w:highlight w:val="none"/>
              </w:rPr>
            </w:pPr>
            <w:r>
              <w:rPr>
                <w:b/>
                <w:bCs/>
                <w:color w:val="auto"/>
                <w:spacing w:val="-6"/>
                <w:highlight w:val="none"/>
              </w:rPr>
              <w:t>一、基本要求</w:t>
            </w:r>
          </w:p>
        </w:tc>
      </w:tr>
      <w:tr w14:paraId="15CD7B80">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650DB3F5">
            <w:pPr>
              <w:pStyle w:val="95"/>
              <w:spacing w:before="156"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2322093">
            <w:pPr>
              <w:pStyle w:val="95"/>
              <w:spacing w:before="157"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7917FE5">
            <w:pPr>
              <w:pStyle w:val="95"/>
              <w:spacing w:before="7" w:line="21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6CF3D095">
        <w:tblPrEx>
          <w:tblCellMar>
            <w:top w:w="0" w:type="dxa"/>
            <w:left w:w="0" w:type="dxa"/>
            <w:bottom w:w="0" w:type="dxa"/>
            <w:right w:w="0" w:type="dxa"/>
          </w:tblCellMar>
        </w:tblPrEx>
        <w:trPr>
          <w:trHeight w:val="549"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AB8FF41">
            <w:pPr>
              <w:pStyle w:val="95"/>
              <w:spacing w:before="169" w:line="218" w:lineRule="auto"/>
              <w:ind w:left="484"/>
              <w:rPr>
                <w:color w:val="auto"/>
                <w:highlight w:val="none"/>
              </w:rPr>
            </w:pPr>
            <w:r>
              <w:rPr>
                <w:color w:val="auto"/>
                <w:spacing w:val="2"/>
                <w:highlight w:val="none"/>
              </w:rPr>
              <w:t>安防人数</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C3BFF8A">
            <w:pPr>
              <w:pStyle w:val="95"/>
              <w:spacing w:before="8" w:line="232" w:lineRule="auto"/>
              <w:ind w:left="101" w:right="9"/>
              <w:rPr>
                <w:color w:val="auto"/>
                <w:highlight w:val="none"/>
              </w:rPr>
            </w:pPr>
            <w:r>
              <w:rPr>
                <w:color w:val="auto"/>
                <w:highlight w:val="none"/>
              </w:rPr>
              <w:t>符合合同约定的人数，派驻持证人数必须达到派驻总人数的百分之八十及</w:t>
            </w:r>
            <w:r>
              <w:rPr>
                <w:color w:val="auto"/>
                <w:spacing w:val="10"/>
                <w:highlight w:val="none"/>
              </w:rPr>
              <w:t xml:space="preserve"> </w:t>
            </w:r>
            <w:r>
              <w:rPr>
                <w:color w:val="auto"/>
                <w:spacing w:val="-2"/>
                <w:highlight w:val="none"/>
              </w:rPr>
              <w:t>以上。</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DFAC3D4">
            <w:pPr>
              <w:pStyle w:val="95"/>
              <w:spacing w:before="110" w:line="218" w:lineRule="auto"/>
              <w:ind w:left="328"/>
              <w:rPr>
                <w:color w:val="auto"/>
                <w:highlight w:val="none"/>
              </w:rPr>
            </w:pPr>
            <w:r>
              <w:rPr>
                <w:color w:val="auto"/>
                <w:spacing w:val="3"/>
                <w:highlight w:val="none"/>
              </w:rPr>
              <w:t>10分</w:t>
            </w:r>
          </w:p>
        </w:tc>
      </w:tr>
      <w:tr w14:paraId="39C1E5A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77280269">
            <w:pPr>
              <w:pStyle w:val="95"/>
              <w:spacing w:before="171" w:line="218" w:lineRule="auto"/>
              <w:ind w:left="384"/>
              <w:rPr>
                <w:color w:val="auto"/>
                <w:highlight w:val="none"/>
              </w:rPr>
            </w:pPr>
            <w:r>
              <w:rPr>
                <w:color w:val="auto"/>
                <w:spacing w:val="1"/>
                <w:highlight w:val="none"/>
              </w:rPr>
              <w:t>安防员要求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BF82859">
            <w:pPr>
              <w:pStyle w:val="95"/>
              <w:spacing w:before="40" w:line="213" w:lineRule="auto"/>
              <w:ind w:left="101" w:right="232" w:hanging="19"/>
              <w:rPr>
                <w:color w:val="auto"/>
                <w:highlight w:val="none"/>
              </w:rPr>
            </w:pPr>
            <w:r>
              <w:rPr>
                <w:rFonts w:hint="eastAsia"/>
                <w:color w:val="auto"/>
                <w:highlight w:val="none"/>
              </w:rPr>
              <w:t>18</w:t>
            </w:r>
            <w:r>
              <w:rPr>
                <w:color w:val="auto"/>
                <w:highlight w:val="none"/>
              </w:rPr>
              <w:t>-5</w:t>
            </w:r>
            <w:r>
              <w:rPr>
                <w:rFonts w:hint="eastAsia"/>
                <w:color w:val="auto"/>
                <w:highlight w:val="none"/>
              </w:rPr>
              <w:t>7</w:t>
            </w:r>
            <w:r>
              <w:rPr>
                <w:color w:val="auto"/>
                <w:highlight w:val="none"/>
              </w:rPr>
              <w:t>周岁，身高170cm以上，五官端正，文化程度和身高等符合合同约</w:t>
            </w:r>
            <w:r>
              <w:rPr>
                <w:color w:val="auto"/>
                <w:spacing w:val="17"/>
                <w:highlight w:val="none"/>
              </w:rPr>
              <w:t xml:space="preserve"> </w:t>
            </w:r>
            <w:r>
              <w:rPr>
                <w:color w:val="auto"/>
                <w:spacing w:val="-2"/>
                <w:highlight w:val="none"/>
              </w:rPr>
              <w:t>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05194F">
            <w:pPr>
              <w:pStyle w:val="95"/>
              <w:spacing w:before="91" w:line="218" w:lineRule="auto"/>
              <w:ind w:left="378"/>
              <w:rPr>
                <w:color w:val="auto"/>
                <w:highlight w:val="none"/>
              </w:rPr>
            </w:pPr>
            <w:r>
              <w:rPr>
                <w:color w:val="auto"/>
                <w:spacing w:val="-3"/>
                <w:highlight w:val="none"/>
              </w:rPr>
              <w:t>3分</w:t>
            </w:r>
          </w:p>
        </w:tc>
      </w:tr>
      <w:tr w14:paraId="78243FDC">
        <w:tblPrEx>
          <w:tblCellMar>
            <w:top w:w="0" w:type="dxa"/>
            <w:left w:w="0" w:type="dxa"/>
            <w:bottom w:w="0" w:type="dxa"/>
            <w:right w:w="0" w:type="dxa"/>
          </w:tblCellMar>
        </w:tblPrEx>
        <w:trPr>
          <w:trHeight w:val="410" w:hRule="atLeast"/>
        </w:trPr>
        <w:tc>
          <w:tcPr>
            <w:tcW w:w="1833" w:type="dxa"/>
            <w:vMerge w:val="restart"/>
            <w:tcBorders>
              <w:top w:val="single" w:color="000000" w:sz="4" w:space="0"/>
              <w:left w:val="single" w:color="000000" w:sz="4" w:space="0"/>
              <w:right w:val="single" w:color="000000" w:sz="4" w:space="0"/>
            </w:tcBorders>
            <w:noWrap w:val="0"/>
            <w:vAlign w:val="top"/>
          </w:tcPr>
          <w:p w14:paraId="15340B11">
            <w:pPr>
              <w:snapToGrid w:val="0"/>
              <w:spacing w:line="309" w:lineRule="auto"/>
              <w:rPr>
                <w:rFonts w:ascii="Arial" w:hAnsi="Arial"/>
                <w:color w:val="auto"/>
                <w:highlight w:val="none"/>
              </w:rPr>
            </w:pPr>
          </w:p>
          <w:p w14:paraId="4444297C">
            <w:pPr>
              <w:pStyle w:val="95"/>
              <w:spacing w:before="68" w:line="218" w:lineRule="auto"/>
              <w:ind w:left="274"/>
              <w:rPr>
                <w:color w:val="auto"/>
                <w:highlight w:val="none"/>
              </w:rPr>
            </w:pPr>
            <w:r>
              <w:rPr>
                <w:color w:val="auto"/>
                <w:spacing w:val="-2"/>
                <w:highlight w:val="none"/>
              </w:rPr>
              <w:t>满足岗位要求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A055CA9">
            <w:pPr>
              <w:pStyle w:val="95"/>
              <w:spacing w:before="99" w:line="218" w:lineRule="auto"/>
              <w:ind w:left="101"/>
              <w:rPr>
                <w:color w:val="auto"/>
                <w:highlight w:val="none"/>
              </w:rPr>
            </w:pPr>
            <w:r>
              <w:rPr>
                <w:color w:val="auto"/>
                <w:spacing w:val="-1"/>
                <w:highlight w:val="none"/>
              </w:rPr>
              <w:t>1.熟知岗位职责和本岗位应知应会。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2D6A64F">
            <w:pPr>
              <w:pStyle w:val="95"/>
              <w:spacing w:before="101" w:line="218" w:lineRule="auto"/>
              <w:ind w:left="378"/>
              <w:rPr>
                <w:color w:val="auto"/>
                <w:highlight w:val="none"/>
              </w:rPr>
            </w:pPr>
            <w:r>
              <w:rPr>
                <w:color w:val="auto"/>
                <w:spacing w:val="-3"/>
                <w:highlight w:val="none"/>
              </w:rPr>
              <w:t>3分</w:t>
            </w:r>
          </w:p>
        </w:tc>
      </w:tr>
      <w:tr w14:paraId="10ECCA18">
        <w:tblPrEx>
          <w:tblCellMar>
            <w:top w:w="0" w:type="dxa"/>
            <w:left w:w="0" w:type="dxa"/>
            <w:bottom w:w="0" w:type="dxa"/>
            <w:right w:w="0" w:type="dxa"/>
          </w:tblCellMar>
        </w:tblPrEx>
        <w:trPr>
          <w:trHeight w:val="539" w:hRule="atLeast"/>
        </w:trPr>
        <w:tc>
          <w:tcPr>
            <w:tcW w:w="1833" w:type="dxa"/>
            <w:vMerge w:val="continue"/>
            <w:tcBorders>
              <w:top w:val="single" w:color="000000" w:sz="4" w:space="0"/>
              <w:left w:val="single" w:color="000000" w:sz="4" w:space="0"/>
              <w:right w:val="single" w:color="000000" w:sz="4" w:space="0"/>
            </w:tcBorders>
            <w:noWrap w:val="0"/>
            <w:vAlign w:val="top"/>
          </w:tcPr>
          <w:p w14:paraId="04F34DE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9E0B4EF">
            <w:pPr>
              <w:pStyle w:val="95"/>
              <w:spacing w:before="10" w:line="228" w:lineRule="auto"/>
              <w:ind w:left="101" w:right="221"/>
              <w:rPr>
                <w:color w:val="auto"/>
                <w:highlight w:val="none"/>
              </w:rPr>
            </w:pPr>
            <w:r>
              <w:rPr>
                <w:color w:val="auto"/>
                <w:highlight w:val="none"/>
              </w:rPr>
              <w:t>2.了解集团和公司基本情况：如集团名称、公司概况、管理理念、服务</w:t>
            </w:r>
            <w:r>
              <w:rPr>
                <w:color w:val="auto"/>
                <w:spacing w:val="8"/>
                <w:highlight w:val="none"/>
              </w:rPr>
              <w:t xml:space="preserve"> </w:t>
            </w:r>
            <w:r>
              <w:rPr>
                <w:color w:val="auto"/>
                <w:spacing w:val="-1"/>
                <w:highlight w:val="none"/>
              </w:rPr>
              <w:t>要求等。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2EA172D">
            <w:pPr>
              <w:pStyle w:val="95"/>
              <w:spacing w:before="171" w:line="218" w:lineRule="auto"/>
              <w:ind w:left="378"/>
              <w:rPr>
                <w:color w:val="auto"/>
                <w:highlight w:val="none"/>
              </w:rPr>
            </w:pPr>
            <w:r>
              <w:rPr>
                <w:color w:val="auto"/>
                <w:spacing w:val="1"/>
                <w:highlight w:val="none"/>
              </w:rPr>
              <w:t>1分</w:t>
            </w:r>
          </w:p>
        </w:tc>
      </w:tr>
      <w:tr w14:paraId="6E468A01">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76A57A66">
            <w:pPr>
              <w:pStyle w:val="95"/>
              <w:spacing w:before="98" w:line="218" w:lineRule="auto"/>
              <w:ind w:left="127"/>
              <w:rPr>
                <w:color w:val="auto"/>
                <w:highlight w:val="none"/>
              </w:rPr>
            </w:pPr>
            <w:r>
              <w:rPr>
                <w:b/>
                <w:bCs/>
                <w:color w:val="auto"/>
                <w:spacing w:val="-4"/>
                <w:highlight w:val="none"/>
              </w:rPr>
              <w:t>二、素质要求</w:t>
            </w:r>
          </w:p>
        </w:tc>
      </w:tr>
      <w:tr w14:paraId="0087BF3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E2D6D0">
            <w:pPr>
              <w:pStyle w:val="95"/>
              <w:spacing w:before="168"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4BB2C6">
            <w:pPr>
              <w:pStyle w:val="95"/>
              <w:spacing w:before="169"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27295D0">
            <w:pPr>
              <w:pStyle w:val="95"/>
              <w:spacing w:before="8" w:line="22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4E9BA7A3">
        <w:tblPrEx>
          <w:tblCellMar>
            <w:top w:w="0" w:type="dxa"/>
            <w:left w:w="0" w:type="dxa"/>
            <w:bottom w:w="0" w:type="dxa"/>
            <w:right w:w="0" w:type="dxa"/>
          </w:tblCellMar>
        </w:tblPrEx>
        <w:trPr>
          <w:trHeight w:val="400" w:hRule="atLeast"/>
        </w:trPr>
        <w:tc>
          <w:tcPr>
            <w:tcW w:w="1833" w:type="dxa"/>
            <w:vMerge w:val="restart"/>
            <w:tcBorders>
              <w:top w:val="single" w:color="000000" w:sz="4" w:space="0"/>
              <w:left w:val="single" w:color="000000" w:sz="4" w:space="0"/>
              <w:right w:val="single" w:color="000000" w:sz="4" w:space="0"/>
            </w:tcBorders>
            <w:noWrap w:val="0"/>
            <w:vAlign w:val="top"/>
          </w:tcPr>
          <w:p w14:paraId="725A1C9C">
            <w:pPr>
              <w:snapToGrid w:val="0"/>
              <w:spacing w:line="247" w:lineRule="auto"/>
              <w:rPr>
                <w:rFonts w:ascii="Arial" w:hAnsi="Arial"/>
                <w:color w:val="auto"/>
                <w:highlight w:val="none"/>
              </w:rPr>
            </w:pPr>
          </w:p>
          <w:p w14:paraId="54F19D06">
            <w:pPr>
              <w:spacing w:line="247" w:lineRule="auto"/>
              <w:rPr>
                <w:rFonts w:ascii="Arial" w:hAnsi="Arial"/>
                <w:color w:val="auto"/>
                <w:highlight w:val="none"/>
              </w:rPr>
            </w:pPr>
          </w:p>
          <w:p w14:paraId="74367089">
            <w:pPr>
              <w:spacing w:line="247" w:lineRule="auto"/>
              <w:rPr>
                <w:rFonts w:ascii="Arial" w:hAnsi="Arial"/>
                <w:color w:val="auto"/>
                <w:highlight w:val="none"/>
              </w:rPr>
            </w:pPr>
          </w:p>
          <w:p w14:paraId="6DE764AD">
            <w:pPr>
              <w:spacing w:line="247" w:lineRule="auto"/>
              <w:rPr>
                <w:rFonts w:ascii="Arial" w:hAnsi="Arial"/>
                <w:color w:val="auto"/>
                <w:highlight w:val="none"/>
              </w:rPr>
            </w:pPr>
          </w:p>
          <w:p w14:paraId="6A171288">
            <w:pPr>
              <w:spacing w:line="247" w:lineRule="auto"/>
              <w:rPr>
                <w:rFonts w:ascii="Arial" w:hAnsi="Arial"/>
                <w:color w:val="auto"/>
                <w:highlight w:val="none"/>
              </w:rPr>
            </w:pPr>
          </w:p>
          <w:p w14:paraId="62C093E4">
            <w:pPr>
              <w:spacing w:line="247" w:lineRule="auto"/>
              <w:rPr>
                <w:rFonts w:ascii="Arial" w:hAnsi="Arial"/>
                <w:color w:val="auto"/>
                <w:highlight w:val="none"/>
              </w:rPr>
            </w:pPr>
          </w:p>
          <w:p w14:paraId="7C202387">
            <w:pPr>
              <w:spacing w:line="247" w:lineRule="auto"/>
              <w:rPr>
                <w:rFonts w:ascii="Arial" w:hAnsi="Arial"/>
                <w:color w:val="auto"/>
                <w:highlight w:val="none"/>
              </w:rPr>
            </w:pPr>
          </w:p>
          <w:p w14:paraId="5BA222AB">
            <w:pPr>
              <w:spacing w:line="247" w:lineRule="auto"/>
              <w:rPr>
                <w:rFonts w:ascii="Arial" w:hAnsi="Arial"/>
                <w:color w:val="auto"/>
                <w:highlight w:val="none"/>
              </w:rPr>
            </w:pPr>
          </w:p>
          <w:p w14:paraId="13F4BBEB">
            <w:pPr>
              <w:spacing w:line="247" w:lineRule="auto"/>
              <w:rPr>
                <w:rFonts w:ascii="Arial" w:hAnsi="Arial"/>
                <w:color w:val="auto"/>
                <w:highlight w:val="none"/>
              </w:rPr>
            </w:pPr>
          </w:p>
          <w:p w14:paraId="04A08CC9">
            <w:pPr>
              <w:pStyle w:val="95"/>
              <w:spacing w:before="69" w:line="218" w:lineRule="auto"/>
              <w:ind w:left="484"/>
              <w:rPr>
                <w:color w:val="auto"/>
                <w:highlight w:val="none"/>
              </w:rPr>
            </w:pPr>
            <w:r>
              <w:rPr>
                <w:color w:val="auto"/>
                <w:spacing w:val="-3"/>
                <w:highlight w:val="none"/>
              </w:rPr>
              <w:t>工作纪律</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1647DF04">
            <w:pPr>
              <w:pStyle w:val="95"/>
              <w:spacing w:before="101" w:line="218" w:lineRule="auto"/>
              <w:ind w:left="101"/>
              <w:rPr>
                <w:color w:val="auto"/>
                <w:highlight w:val="none"/>
              </w:rPr>
            </w:pPr>
            <w:r>
              <w:rPr>
                <w:color w:val="auto"/>
                <w:highlight w:val="none"/>
              </w:rPr>
              <w:t>1.严禁聚众赌博、监守自盗、任何刑事事件和违反</w:t>
            </w:r>
            <w:r>
              <w:rPr>
                <w:color w:val="auto"/>
                <w:spacing w:val="-1"/>
                <w:highlight w:val="none"/>
              </w:rPr>
              <w:t>治安等行为。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DF3F20A">
            <w:pPr>
              <w:pStyle w:val="95"/>
              <w:spacing w:before="42" w:line="218" w:lineRule="auto"/>
              <w:ind w:left="328"/>
              <w:rPr>
                <w:color w:val="auto"/>
                <w:highlight w:val="none"/>
              </w:rPr>
            </w:pPr>
            <w:r>
              <w:rPr>
                <w:color w:val="auto"/>
                <w:spacing w:val="3"/>
                <w:highlight w:val="none"/>
              </w:rPr>
              <w:t>10分</w:t>
            </w:r>
          </w:p>
        </w:tc>
      </w:tr>
      <w:tr w14:paraId="618FEE9B">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5824D2F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6A8F8C6">
            <w:pPr>
              <w:pStyle w:val="95"/>
              <w:spacing w:before="49" w:line="213" w:lineRule="auto"/>
              <w:ind w:left="101" w:right="9"/>
              <w:rPr>
                <w:color w:val="auto"/>
                <w:highlight w:val="none"/>
              </w:rPr>
            </w:pPr>
            <w:r>
              <w:rPr>
                <w:color w:val="auto"/>
                <w:highlight w:val="none"/>
              </w:rPr>
              <w:t>2.要礼貌待客，严禁用粗言秽语，讥讽客人或对客人不礼貌，以及因安防</w:t>
            </w:r>
            <w:r>
              <w:rPr>
                <w:color w:val="auto"/>
                <w:spacing w:val="10"/>
                <w:highlight w:val="none"/>
              </w:rPr>
              <w:t xml:space="preserve"> </w:t>
            </w:r>
            <w:r>
              <w:rPr>
                <w:color w:val="auto"/>
                <w:spacing w:val="-1"/>
                <w:highlight w:val="none"/>
              </w:rPr>
              <w:t>服务原因造成业主和顾客投诉。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A329D1F">
            <w:pPr>
              <w:pStyle w:val="95"/>
              <w:spacing w:before="112" w:line="218" w:lineRule="auto"/>
              <w:ind w:left="328"/>
              <w:rPr>
                <w:color w:val="auto"/>
                <w:highlight w:val="none"/>
              </w:rPr>
            </w:pPr>
            <w:r>
              <w:rPr>
                <w:color w:val="auto"/>
                <w:spacing w:val="3"/>
                <w:highlight w:val="none"/>
              </w:rPr>
              <w:t>10分</w:t>
            </w:r>
          </w:p>
        </w:tc>
      </w:tr>
      <w:tr w14:paraId="08231E5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D34174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3B1082D">
            <w:pPr>
              <w:pStyle w:val="95"/>
              <w:spacing w:before="102" w:line="218" w:lineRule="auto"/>
              <w:ind w:left="101"/>
              <w:rPr>
                <w:color w:val="auto"/>
                <w:highlight w:val="none"/>
              </w:rPr>
            </w:pPr>
            <w:r>
              <w:rPr>
                <w:color w:val="auto"/>
                <w:highlight w:val="none"/>
              </w:rPr>
              <w:t>3.爱护区域内各种公共财物，不得故意损坏区域内任</w:t>
            </w:r>
            <w:r>
              <w:rPr>
                <w:color w:val="auto"/>
                <w:spacing w:val="-1"/>
                <w:highlight w:val="none"/>
              </w:rPr>
              <w:t>何公共财物。</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339CE0">
            <w:pPr>
              <w:pStyle w:val="95"/>
              <w:spacing w:before="103" w:line="218" w:lineRule="auto"/>
              <w:ind w:left="328"/>
              <w:rPr>
                <w:color w:val="auto"/>
                <w:highlight w:val="none"/>
              </w:rPr>
            </w:pPr>
            <w:r>
              <w:rPr>
                <w:color w:val="auto"/>
                <w:spacing w:val="3"/>
                <w:highlight w:val="none"/>
              </w:rPr>
              <w:t>10分</w:t>
            </w:r>
          </w:p>
        </w:tc>
      </w:tr>
      <w:tr w14:paraId="7289AB31">
        <w:tblPrEx>
          <w:tblCellMar>
            <w:top w:w="0" w:type="dxa"/>
            <w:left w:w="0" w:type="dxa"/>
            <w:bottom w:w="0" w:type="dxa"/>
            <w:right w:w="0" w:type="dxa"/>
          </w:tblCellMar>
        </w:tblPrEx>
        <w:trPr>
          <w:trHeight w:val="399" w:hRule="atLeast"/>
        </w:trPr>
        <w:tc>
          <w:tcPr>
            <w:tcW w:w="1833" w:type="dxa"/>
            <w:vMerge w:val="continue"/>
            <w:tcBorders>
              <w:top w:val="single" w:color="000000" w:sz="4" w:space="0"/>
              <w:left w:val="single" w:color="000000" w:sz="4" w:space="0"/>
              <w:right w:val="single" w:color="000000" w:sz="4" w:space="0"/>
            </w:tcBorders>
            <w:noWrap w:val="0"/>
            <w:vAlign w:val="top"/>
          </w:tcPr>
          <w:p w14:paraId="0AE79E9A">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21BB007">
            <w:pPr>
              <w:pStyle w:val="95"/>
              <w:spacing w:before="102" w:line="218" w:lineRule="auto"/>
              <w:ind w:left="101"/>
              <w:rPr>
                <w:color w:val="auto"/>
                <w:highlight w:val="none"/>
              </w:rPr>
            </w:pPr>
            <w:r>
              <w:rPr>
                <w:color w:val="auto"/>
                <w:highlight w:val="none"/>
              </w:rPr>
              <w:t>4.严禁工作时间内擅自进入区域内非乙方</w:t>
            </w:r>
            <w:r>
              <w:rPr>
                <w:color w:val="auto"/>
                <w:spacing w:val="-1"/>
                <w:highlight w:val="none"/>
              </w:rPr>
              <w:t>服务区域内。</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A42EA7D">
            <w:pPr>
              <w:pStyle w:val="95"/>
              <w:spacing w:before="103" w:line="218" w:lineRule="auto"/>
              <w:ind w:left="378"/>
              <w:rPr>
                <w:color w:val="auto"/>
                <w:highlight w:val="none"/>
              </w:rPr>
            </w:pPr>
            <w:r>
              <w:rPr>
                <w:color w:val="auto"/>
                <w:spacing w:val="-3"/>
                <w:highlight w:val="none"/>
              </w:rPr>
              <w:t>3分</w:t>
            </w:r>
          </w:p>
        </w:tc>
      </w:tr>
      <w:tr w14:paraId="4308F12B">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406A4A24">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9F42260">
            <w:pPr>
              <w:pStyle w:val="95"/>
              <w:spacing w:before="103" w:line="218" w:lineRule="auto"/>
              <w:ind w:left="101"/>
              <w:rPr>
                <w:color w:val="auto"/>
                <w:highlight w:val="none"/>
              </w:rPr>
            </w:pPr>
            <w:r>
              <w:rPr>
                <w:color w:val="auto"/>
                <w:spacing w:val="-1"/>
                <w:highlight w:val="none"/>
              </w:rPr>
              <w:t>5.严禁出现危害他人和业主的行为。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341BF2">
            <w:pPr>
              <w:pStyle w:val="95"/>
              <w:spacing w:before="104" w:line="218" w:lineRule="auto"/>
              <w:ind w:left="378"/>
              <w:rPr>
                <w:color w:val="auto"/>
                <w:highlight w:val="none"/>
              </w:rPr>
            </w:pPr>
            <w:r>
              <w:rPr>
                <w:color w:val="auto"/>
                <w:spacing w:val="-3"/>
                <w:highlight w:val="none"/>
              </w:rPr>
              <w:t>5分</w:t>
            </w:r>
          </w:p>
        </w:tc>
      </w:tr>
      <w:tr w14:paraId="7DBCD26A">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36660649">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1E58F38">
            <w:pPr>
              <w:pStyle w:val="95"/>
              <w:spacing w:before="103" w:line="218" w:lineRule="auto"/>
              <w:ind w:left="101"/>
              <w:rPr>
                <w:color w:val="auto"/>
                <w:highlight w:val="none"/>
              </w:rPr>
            </w:pPr>
            <w:r>
              <w:rPr>
                <w:color w:val="auto"/>
                <w:spacing w:val="-1"/>
                <w:highlight w:val="none"/>
              </w:rPr>
              <w:t>6.安防员严禁从事第二职业。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A0A8DE">
            <w:pPr>
              <w:pStyle w:val="95"/>
              <w:spacing w:before="104" w:line="218" w:lineRule="auto"/>
              <w:ind w:left="378"/>
              <w:rPr>
                <w:color w:val="auto"/>
                <w:highlight w:val="none"/>
              </w:rPr>
            </w:pPr>
            <w:r>
              <w:rPr>
                <w:color w:val="auto"/>
                <w:spacing w:val="1"/>
                <w:highlight w:val="none"/>
              </w:rPr>
              <w:t>1分</w:t>
            </w:r>
          </w:p>
        </w:tc>
      </w:tr>
      <w:tr w14:paraId="4A707C71">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29F1B82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6EBA11F">
            <w:pPr>
              <w:pStyle w:val="95"/>
              <w:spacing w:before="13" w:line="230" w:lineRule="auto"/>
              <w:ind w:left="101" w:right="51" w:hanging="39"/>
              <w:rPr>
                <w:color w:val="auto"/>
                <w:highlight w:val="none"/>
              </w:rPr>
            </w:pPr>
            <w:r>
              <w:rPr>
                <w:color w:val="auto"/>
                <w:highlight w:val="none"/>
              </w:rPr>
              <w:t>7.工作时严禁打私人电话、抽烟、会客、非就餐时间就餐及其他与工作无</w:t>
            </w:r>
            <w:r>
              <w:rPr>
                <w:color w:val="auto"/>
                <w:spacing w:val="8"/>
                <w:highlight w:val="none"/>
              </w:rPr>
              <w:t xml:space="preserve"> </w:t>
            </w:r>
            <w:r>
              <w:rPr>
                <w:color w:val="auto"/>
                <w:spacing w:val="-1"/>
                <w:highlight w:val="none"/>
              </w:rPr>
              <w:t>关的事。</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12E69C0">
            <w:pPr>
              <w:pStyle w:val="95"/>
              <w:spacing w:before="94" w:line="218" w:lineRule="auto"/>
              <w:ind w:left="378"/>
              <w:rPr>
                <w:color w:val="auto"/>
                <w:highlight w:val="none"/>
              </w:rPr>
            </w:pPr>
            <w:r>
              <w:rPr>
                <w:color w:val="auto"/>
                <w:spacing w:val="1"/>
                <w:highlight w:val="none"/>
              </w:rPr>
              <w:t>1分</w:t>
            </w:r>
          </w:p>
        </w:tc>
      </w:tr>
      <w:tr w14:paraId="47BEBCC4">
        <w:tblPrEx>
          <w:tblCellMar>
            <w:top w:w="0" w:type="dxa"/>
            <w:left w:w="0" w:type="dxa"/>
            <w:bottom w:w="0" w:type="dxa"/>
            <w:right w:w="0" w:type="dxa"/>
          </w:tblCellMar>
        </w:tblPrEx>
        <w:trPr>
          <w:trHeight w:val="809" w:hRule="atLeast"/>
        </w:trPr>
        <w:tc>
          <w:tcPr>
            <w:tcW w:w="1833" w:type="dxa"/>
            <w:vMerge w:val="continue"/>
            <w:tcBorders>
              <w:top w:val="single" w:color="000000" w:sz="4" w:space="0"/>
              <w:left w:val="single" w:color="000000" w:sz="4" w:space="0"/>
              <w:right w:val="single" w:color="000000" w:sz="4" w:space="0"/>
            </w:tcBorders>
            <w:noWrap w:val="0"/>
            <w:vAlign w:val="top"/>
          </w:tcPr>
          <w:p w14:paraId="5F5BEEF0">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B6F18AB">
            <w:pPr>
              <w:pStyle w:val="95"/>
              <w:spacing w:before="24" w:line="225" w:lineRule="auto"/>
              <w:ind w:left="101"/>
              <w:rPr>
                <w:color w:val="auto"/>
                <w:highlight w:val="none"/>
              </w:rPr>
            </w:pPr>
            <w:r>
              <w:rPr>
                <w:color w:val="auto"/>
                <w:highlight w:val="none"/>
              </w:rPr>
              <w:t>8.安防用具严禁用作工作以外用途、不得暴力</w:t>
            </w:r>
            <w:r>
              <w:rPr>
                <w:color w:val="auto"/>
                <w:spacing w:val="-1"/>
                <w:highlight w:val="none"/>
              </w:rPr>
              <w:t>操作、违规操作，现场设备</w:t>
            </w:r>
            <w:r>
              <w:rPr>
                <w:color w:val="auto"/>
                <w:highlight w:val="none"/>
              </w:rPr>
              <w:t xml:space="preserve"> </w:t>
            </w:r>
            <w:r>
              <w:rPr>
                <w:color w:val="auto"/>
                <w:spacing w:val="1"/>
                <w:highlight w:val="none"/>
              </w:rPr>
              <w:t>有损坏的必须出具经项目管理处经理签字确</w:t>
            </w:r>
            <w:r>
              <w:rPr>
                <w:color w:val="auto"/>
                <w:highlight w:val="none"/>
              </w:rPr>
              <w:t xml:space="preserve">认的书面材料；不使用时集中 </w:t>
            </w:r>
            <w:r>
              <w:rPr>
                <w:color w:val="auto"/>
                <w:spacing w:val="-1"/>
                <w:highlight w:val="none"/>
              </w:rPr>
              <w:t>存放，摆放有序。</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028CBDC">
            <w:pPr>
              <w:pStyle w:val="95"/>
              <w:spacing w:before="225" w:line="218" w:lineRule="auto"/>
              <w:ind w:left="378"/>
              <w:rPr>
                <w:color w:val="auto"/>
                <w:highlight w:val="none"/>
              </w:rPr>
            </w:pPr>
            <w:r>
              <w:rPr>
                <w:color w:val="auto"/>
                <w:spacing w:val="-2"/>
                <w:highlight w:val="none"/>
              </w:rPr>
              <w:t>2分</w:t>
            </w:r>
          </w:p>
        </w:tc>
      </w:tr>
      <w:tr w14:paraId="5D1EC5AE">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59BA7786">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192C346">
            <w:pPr>
              <w:pStyle w:val="95"/>
              <w:spacing w:before="104" w:line="218" w:lineRule="auto"/>
              <w:ind w:left="101"/>
              <w:rPr>
                <w:color w:val="auto"/>
                <w:highlight w:val="none"/>
              </w:rPr>
            </w:pPr>
            <w:r>
              <w:rPr>
                <w:color w:val="auto"/>
                <w:highlight w:val="none"/>
              </w:rPr>
              <w:t>9.听从物业管理公司委派属乙方安防工作范</w:t>
            </w:r>
            <w:r>
              <w:rPr>
                <w:color w:val="auto"/>
                <w:spacing w:val="-1"/>
                <w:highlight w:val="none"/>
              </w:rPr>
              <w:t>围内的指令。</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7E92918">
            <w:pPr>
              <w:pStyle w:val="95"/>
              <w:spacing w:before="106" w:line="218" w:lineRule="auto"/>
              <w:ind w:left="378"/>
              <w:rPr>
                <w:color w:val="auto"/>
                <w:highlight w:val="none"/>
              </w:rPr>
            </w:pPr>
            <w:r>
              <w:rPr>
                <w:color w:val="auto"/>
                <w:spacing w:val="1"/>
                <w:highlight w:val="none"/>
              </w:rPr>
              <w:t>1分</w:t>
            </w:r>
          </w:p>
        </w:tc>
      </w:tr>
      <w:tr w14:paraId="5D6B079F">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6122B5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1BAC5F">
            <w:pPr>
              <w:pStyle w:val="95"/>
              <w:spacing w:before="104" w:line="218" w:lineRule="auto"/>
              <w:ind w:left="101"/>
              <w:rPr>
                <w:color w:val="auto"/>
                <w:highlight w:val="none"/>
              </w:rPr>
            </w:pPr>
            <w:r>
              <w:rPr>
                <w:color w:val="auto"/>
                <w:highlight w:val="none"/>
              </w:rPr>
              <w:t>10.严禁私自为业主和顾客提供合同外服</w:t>
            </w:r>
            <w:r>
              <w:rPr>
                <w:color w:val="auto"/>
                <w:spacing w:val="-1"/>
                <w:highlight w:val="none"/>
              </w:rPr>
              <w:t>务。</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55F04CC">
            <w:pPr>
              <w:pStyle w:val="95"/>
              <w:spacing w:before="46" w:line="218" w:lineRule="auto"/>
              <w:ind w:left="378"/>
              <w:rPr>
                <w:color w:val="auto"/>
                <w:highlight w:val="none"/>
              </w:rPr>
            </w:pPr>
            <w:r>
              <w:rPr>
                <w:color w:val="auto"/>
                <w:spacing w:val="1"/>
                <w:highlight w:val="none"/>
              </w:rPr>
              <w:t>1分</w:t>
            </w:r>
          </w:p>
        </w:tc>
      </w:tr>
      <w:tr w14:paraId="5F41DC1E">
        <w:tblPrEx>
          <w:tblCellMar>
            <w:top w:w="0" w:type="dxa"/>
            <w:left w:w="0" w:type="dxa"/>
            <w:bottom w:w="0" w:type="dxa"/>
            <w:right w:w="0" w:type="dxa"/>
          </w:tblCellMar>
        </w:tblPrEx>
        <w:trPr>
          <w:trHeight w:val="819" w:hRule="atLeast"/>
        </w:trPr>
        <w:tc>
          <w:tcPr>
            <w:tcW w:w="1833" w:type="dxa"/>
            <w:vMerge w:val="restart"/>
            <w:tcBorders>
              <w:top w:val="single" w:color="000000" w:sz="4" w:space="0"/>
              <w:left w:val="single" w:color="000000" w:sz="4" w:space="0"/>
              <w:right w:val="single" w:color="000000" w:sz="4" w:space="0"/>
            </w:tcBorders>
            <w:noWrap w:val="0"/>
            <w:vAlign w:val="top"/>
          </w:tcPr>
          <w:p w14:paraId="33D8E8B4">
            <w:pPr>
              <w:snapToGrid w:val="0"/>
              <w:spacing w:line="280" w:lineRule="auto"/>
              <w:rPr>
                <w:rFonts w:ascii="Arial" w:hAnsi="Arial"/>
                <w:color w:val="auto"/>
                <w:highlight w:val="none"/>
              </w:rPr>
            </w:pPr>
          </w:p>
          <w:p w14:paraId="3775E8B1">
            <w:pPr>
              <w:spacing w:line="280" w:lineRule="auto"/>
              <w:rPr>
                <w:rFonts w:ascii="Arial" w:hAnsi="Arial"/>
                <w:color w:val="auto"/>
                <w:highlight w:val="none"/>
              </w:rPr>
            </w:pPr>
          </w:p>
          <w:p w14:paraId="4CE0B2C7">
            <w:pPr>
              <w:spacing w:line="280" w:lineRule="auto"/>
              <w:rPr>
                <w:rFonts w:ascii="Arial" w:hAnsi="Arial"/>
                <w:color w:val="auto"/>
                <w:highlight w:val="none"/>
              </w:rPr>
            </w:pPr>
          </w:p>
          <w:p w14:paraId="15245A76">
            <w:pPr>
              <w:spacing w:line="280" w:lineRule="auto"/>
              <w:rPr>
                <w:rFonts w:ascii="Arial" w:hAnsi="Arial"/>
                <w:color w:val="auto"/>
                <w:highlight w:val="none"/>
              </w:rPr>
            </w:pPr>
          </w:p>
          <w:p w14:paraId="0E003907">
            <w:pPr>
              <w:pStyle w:val="95"/>
              <w:spacing w:before="68" w:line="218" w:lineRule="auto"/>
              <w:ind w:left="484"/>
              <w:rPr>
                <w:color w:val="auto"/>
                <w:highlight w:val="none"/>
              </w:rPr>
            </w:pPr>
            <w:r>
              <w:rPr>
                <w:color w:val="auto"/>
                <w:spacing w:val="-2"/>
                <w:highlight w:val="none"/>
              </w:rPr>
              <w:t>仪容仪表</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7338F5D">
            <w:pPr>
              <w:pStyle w:val="95"/>
              <w:spacing w:before="13" w:line="232" w:lineRule="auto"/>
              <w:ind w:left="101" w:right="104"/>
              <w:rPr>
                <w:color w:val="auto"/>
                <w:highlight w:val="none"/>
              </w:rPr>
            </w:pPr>
            <w:r>
              <w:rPr>
                <w:color w:val="auto"/>
                <w:highlight w:val="none"/>
              </w:rPr>
              <w:t>1.男职工发根不过衣领，前发不遮眼，不梳怪异发型，不染颜色(黑色除</w:t>
            </w:r>
            <w:r>
              <w:rPr>
                <w:color w:val="auto"/>
                <w:spacing w:val="4"/>
                <w:highlight w:val="none"/>
              </w:rPr>
              <w:t xml:space="preserve"> </w:t>
            </w:r>
            <w:r>
              <w:rPr>
                <w:color w:val="auto"/>
                <w:spacing w:val="1"/>
                <w:highlight w:val="none"/>
              </w:rPr>
              <w:t>外)。每天修面，不留胡须，不留大鬓角、不</w:t>
            </w:r>
            <w:r>
              <w:rPr>
                <w:color w:val="auto"/>
                <w:highlight w:val="none"/>
              </w:rPr>
              <w:t xml:space="preserve">得纹身、指甲不得超出指甲 </w:t>
            </w:r>
            <w:r>
              <w:rPr>
                <w:color w:val="auto"/>
                <w:spacing w:val="-1"/>
                <w:highlight w:val="none"/>
              </w:rPr>
              <w:t>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652AC4">
            <w:pPr>
              <w:snapToGrid w:val="0"/>
              <w:spacing w:line="244" w:lineRule="auto"/>
              <w:rPr>
                <w:rFonts w:ascii="Arial" w:hAnsi="Arial"/>
                <w:color w:val="auto"/>
                <w:highlight w:val="none"/>
              </w:rPr>
            </w:pPr>
          </w:p>
          <w:p w14:paraId="07FEA338">
            <w:pPr>
              <w:pStyle w:val="95"/>
              <w:spacing w:before="68" w:line="218" w:lineRule="auto"/>
              <w:ind w:left="378"/>
              <w:rPr>
                <w:color w:val="auto"/>
                <w:highlight w:val="none"/>
              </w:rPr>
            </w:pPr>
            <w:r>
              <w:rPr>
                <w:color w:val="auto"/>
                <w:spacing w:val="1"/>
                <w:highlight w:val="none"/>
              </w:rPr>
              <w:t>1分</w:t>
            </w:r>
          </w:p>
        </w:tc>
      </w:tr>
      <w:tr w14:paraId="0537C69A">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49FE84C2">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6C152D6">
            <w:pPr>
              <w:pStyle w:val="95"/>
              <w:spacing w:before="24" w:line="225" w:lineRule="auto"/>
              <w:ind w:left="101" w:right="7"/>
              <w:rPr>
                <w:color w:val="auto"/>
                <w:highlight w:val="none"/>
              </w:rPr>
            </w:pPr>
            <w:r>
              <w:rPr>
                <w:color w:val="auto"/>
                <w:highlight w:val="none"/>
              </w:rPr>
              <w:t>2.女职工着淡妆上岗，严禁浓妆艳抹，佩戴夸张的饰物，不涂指甲油、指</w:t>
            </w:r>
            <w:r>
              <w:rPr>
                <w:color w:val="auto"/>
                <w:spacing w:val="12"/>
                <w:highlight w:val="none"/>
              </w:rPr>
              <w:t xml:space="preserve"> </w:t>
            </w:r>
            <w:r>
              <w:rPr>
                <w:color w:val="auto"/>
                <w:highlight w:val="none"/>
              </w:rPr>
              <w:t>甲不得超出指甲盖外延2mm。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7240B968">
            <w:pPr>
              <w:pStyle w:val="95"/>
              <w:spacing w:before="107" w:line="218" w:lineRule="auto"/>
              <w:ind w:left="378"/>
              <w:rPr>
                <w:color w:val="auto"/>
                <w:highlight w:val="none"/>
              </w:rPr>
            </w:pPr>
            <w:r>
              <w:rPr>
                <w:color w:val="auto"/>
                <w:spacing w:val="1"/>
                <w:highlight w:val="none"/>
              </w:rPr>
              <w:t>1分</w:t>
            </w:r>
          </w:p>
        </w:tc>
      </w:tr>
      <w:tr w14:paraId="28A68F03">
        <w:tblPrEx>
          <w:tblCellMar>
            <w:top w:w="0" w:type="dxa"/>
            <w:left w:w="0" w:type="dxa"/>
            <w:bottom w:w="0" w:type="dxa"/>
            <w:right w:w="0" w:type="dxa"/>
          </w:tblCellMar>
        </w:tblPrEx>
        <w:trPr>
          <w:trHeight w:val="389" w:hRule="atLeast"/>
        </w:trPr>
        <w:tc>
          <w:tcPr>
            <w:tcW w:w="1833" w:type="dxa"/>
            <w:vMerge w:val="continue"/>
            <w:tcBorders>
              <w:top w:val="single" w:color="000000" w:sz="4" w:space="0"/>
              <w:left w:val="single" w:color="000000" w:sz="4" w:space="0"/>
              <w:right w:val="single" w:color="000000" w:sz="4" w:space="0"/>
            </w:tcBorders>
            <w:noWrap w:val="0"/>
            <w:vAlign w:val="top"/>
          </w:tcPr>
          <w:p w14:paraId="27A211E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1439363">
            <w:pPr>
              <w:pStyle w:val="95"/>
              <w:spacing w:before="96" w:line="218" w:lineRule="auto"/>
              <w:ind w:left="101"/>
              <w:rPr>
                <w:color w:val="auto"/>
                <w:highlight w:val="none"/>
              </w:rPr>
            </w:pPr>
            <w:r>
              <w:rPr>
                <w:color w:val="auto"/>
                <w:highlight w:val="none"/>
              </w:rPr>
              <w:t>3.上班时间统一着工作服，并应保持干净整洁，</w:t>
            </w:r>
            <w:r>
              <w:rPr>
                <w:color w:val="auto"/>
                <w:spacing w:val="-1"/>
                <w:highlight w:val="none"/>
              </w:rPr>
              <w:t>不得佩带饰品。</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489BCDF">
            <w:pPr>
              <w:pStyle w:val="95"/>
              <w:spacing w:before="98" w:line="218" w:lineRule="auto"/>
              <w:ind w:left="378"/>
              <w:rPr>
                <w:color w:val="auto"/>
                <w:highlight w:val="none"/>
              </w:rPr>
            </w:pPr>
            <w:r>
              <w:rPr>
                <w:color w:val="auto"/>
                <w:spacing w:val="1"/>
                <w:highlight w:val="none"/>
              </w:rPr>
              <w:t>1分</w:t>
            </w:r>
          </w:p>
        </w:tc>
      </w:tr>
      <w:tr w14:paraId="6CDC564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0FFB6DD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37BC31D">
            <w:pPr>
              <w:pStyle w:val="95"/>
              <w:spacing w:before="107" w:line="218" w:lineRule="auto"/>
              <w:ind w:left="101"/>
              <w:rPr>
                <w:color w:val="auto"/>
                <w:highlight w:val="none"/>
              </w:rPr>
            </w:pPr>
            <w:r>
              <w:rPr>
                <w:color w:val="auto"/>
                <w:highlight w:val="none"/>
              </w:rPr>
              <w:t>4.态度友善、面露微笑，使用礼貌用语，不可带</w:t>
            </w:r>
            <w:r>
              <w:rPr>
                <w:color w:val="auto"/>
                <w:spacing w:val="-1"/>
                <w:highlight w:val="none"/>
              </w:rPr>
              <w:t>有情绪工作。</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487DB79">
            <w:pPr>
              <w:pStyle w:val="95"/>
              <w:spacing w:before="109" w:line="218" w:lineRule="auto"/>
              <w:ind w:left="378"/>
              <w:rPr>
                <w:color w:val="auto"/>
                <w:highlight w:val="none"/>
              </w:rPr>
            </w:pPr>
            <w:r>
              <w:rPr>
                <w:color w:val="auto"/>
                <w:spacing w:val="1"/>
                <w:highlight w:val="none"/>
              </w:rPr>
              <w:t>1分</w:t>
            </w:r>
          </w:p>
        </w:tc>
      </w:tr>
      <w:tr w14:paraId="3410F49F">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017C5011">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356FF4B">
            <w:pPr>
              <w:pStyle w:val="95"/>
              <w:spacing w:before="109" w:line="218" w:lineRule="auto"/>
              <w:ind w:left="101"/>
              <w:rPr>
                <w:color w:val="auto"/>
                <w:highlight w:val="none"/>
              </w:rPr>
            </w:pPr>
            <w:r>
              <w:rPr>
                <w:color w:val="auto"/>
                <w:spacing w:val="-1"/>
                <w:highlight w:val="none"/>
              </w:rPr>
              <w:t>5.遵守甲方其它相关规定。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99D1C5C">
            <w:pPr>
              <w:pStyle w:val="95"/>
              <w:spacing w:before="109" w:line="218" w:lineRule="auto"/>
              <w:ind w:left="378"/>
              <w:rPr>
                <w:color w:val="auto"/>
                <w:highlight w:val="none"/>
              </w:rPr>
            </w:pPr>
            <w:r>
              <w:rPr>
                <w:color w:val="auto"/>
                <w:spacing w:val="1"/>
                <w:highlight w:val="none"/>
              </w:rPr>
              <w:t>1分</w:t>
            </w:r>
          </w:p>
        </w:tc>
      </w:tr>
      <w:tr w14:paraId="3E96A418">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1C544900">
            <w:pPr>
              <w:pStyle w:val="95"/>
              <w:spacing w:before="106" w:line="218" w:lineRule="auto"/>
              <w:ind w:left="127"/>
              <w:rPr>
                <w:color w:val="auto"/>
                <w:highlight w:val="none"/>
              </w:rPr>
            </w:pPr>
            <w:r>
              <w:rPr>
                <w:b/>
                <w:bCs/>
                <w:color w:val="auto"/>
                <w:spacing w:val="-4"/>
                <w:highlight w:val="none"/>
              </w:rPr>
              <w:t>三、工作要求</w:t>
            </w:r>
          </w:p>
        </w:tc>
      </w:tr>
      <w:tr w14:paraId="38EB696E">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523E719">
            <w:pPr>
              <w:pStyle w:val="95"/>
              <w:spacing w:before="165"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432824D7">
            <w:pPr>
              <w:pStyle w:val="95"/>
              <w:spacing w:before="166"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F63CD2">
            <w:pPr>
              <w:pStyle w:val="95"/>
              <w:spacing w:before="17" w:line="220"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3F6BB50F">
        <w:tblPrEx>
          <w:tblCellMar>
            <w:top w:w="0" w:type="dxa"/>
            <w:left w:w="0" w:type="dxa"/>
            <w:bottom w:w="0" w:type="dxa"/>
            <w:right w:w="0" w:type="dxa"/>
          </w:tblCellMar>
        </w:tblPrEx>
        <w:trPr>
          <w:trHeight w:val="415"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3F4BBD">
            <w:pPr>
              <w:pStyle w:val="95"/>
              <w:spacing w:before="106" w:line="220" w:lineRule="auto"/>
              <w:ind w:left="697"/>
              <w:rPr>
                <w:color w:val="auto"/>
                <w:highlight w:val="none"/>
              </w:rPr>
            </w:pPr>
            <w:r>
              <w:rPr>
                <w:b/>
                <w:bCs/>
                <w:color w:val="auto"/>
                <w:spacing w:val="-5"/>
                <w:highlight w:val="none"/>
              </w:rPr>
              <w:t>准备</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E9BA22C">
            <w:pPr>
              <w:pStyle w:val="95"/>
              <w:spacing w:before="108" w:line="218" w:lineRule="auto"/>
              <w:ind w:left="101"/>
              <w:rPr>
                <w:color w:val="auto"/>
                <w:highlight w:val="none"/>
              </w:rPr>
            </w:pPr>
            <w:r>
              <w:rPr>
                <w:color w:val="auto"/>
                <w:spacing w:val="-1"/>
                <w:highlight w:val="none"/>
              </w:rPr>
              <w:t>1.提前10分钟到岗位，自检仪容仪表。</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99D659C">
            <w:pPr>
              <w:pStyle w:val="95"/>
              <w:spacing w:before="109" w:line="218" w:lineRule="auto"/>
              <w:ind w:left="378"/>
              <w:rPr>
                <w:color w:val="auto"/>
                <w:highlight w:val="none"/>
              </w:rPr>
            </w:pPr>
            <w:r>
              <w:rPr>
                <w:color w:val="auto"/>
                <w:spacing w:val="1"/>
                <w:highlight w:val="none"/>
              </w:rPr>
              <w:t>1分</w:t>
            </w:r>
          </w:p>
        </w:tc>
      </w:tr>
    </w:tbl>
    <w:p w14:paraId="0556F8A9">
      <w:pPr>
        <w:pStyle w:val="15"/>
        <w:spacing w:line="83" w:lineRule="exact"/>
        <w:rPr>
          <w:color w:val="auto"/>
          <w:sz w:val="7"/>
          <w:highlight w:val="none"/>
        </w:rPr>
        <w:sectPr>
          <w:headerReference r:id="rId15" w:type="first"/>
          <w:footerReference r:id="rId18" w:type="first"/>
          <w:headerReference r:id="rId13" w:type="default"/>
          <w:footerReference r:id="rId16" w:type="default"/>
          <w:headerReference r:id="rId14" w:type="even"/>
          <w:footerReference r:id="rId17" w:type="even"/>
          <w:footnotePr>
            <w:pos w:val="beneathText"/>
          </w:footnotePr>
          <w:pgSz w:w="11560" w:h="16490"/>
          <w:pgMar w:top="519" w:right="450" w:bottom="541" w:left="1100" w:header="0" w:footer="304" w:gutter="0"/>
          <w:pgNumType w:fmt="decimal"/>
          <w:cols w:space="720" w:num="1"/>
          <w:docGrid w:linePitch="360" w:charSpace="0"/>
        </w:sectPr>
      </w:pPr>
    </w:p>
    <w:p w14:paraId="4CCA5154">
      <w:pPr>
        <w:spacing w:line="74" w:lineRule="exact"/>
        <w:rPr>
          <w:color w:val="auto"/>
          <w:sz w:val="7"/>
          <w:szCs w:val="7"/>
          <w:highlight w:val="none"/>
        </w:rPr>
      </w:pPr>
    </w:p>
    <w:tbl>
      <w:tblPr>
        <w:tblStyle w:val="42"/>
        <w:tblW w:w="0" w:type="auto"/>
        <w:tblInd w:w="90" w:type="dxa"/>
        <w:tblLayout w:type="fixed"/>
        <w:tblCellMar>
          <w:top w:w="0" w:type="dxa"/>
          <w:left w:w="0" w:type="dxa"/>
          <w:bottom w:w="0" w:type="dxa"/>
          <w:right w:w="0" w:type="dxa"/>
        </w:tblCellMar>
      </w:tblPr>
      <w:tblGrid>
        <w:gridCol w:w="694"/>
        <w:gridCol w:w="1138"/>
        <w:gridCol w:w="6803"/>
        <w:gridCol w:w="1094"/>
      </w:tblGrid>
      <w:tr w14:paraId="0EB9DC53">
        <w:trPr>
          <w:trHeight w:val="415" w:hRule="atLeast"/>
        </w:trPr>
        <w:tc>
          <w:tcPr>
            <w:tcW w:w="1832" w:type="dxa"/>
            <w:gridSpan w:val="2"/>
            <w:tcBorders>
              <w:top w:val="single" w:color="000000" w:sz="4" w:space="0"/>
              <w:left w:val="single" w:color="000000" w:sz="4" w:space="0"/>
              <w:bottom w:val="single" w:color="000000" w:sz="4" w:space="0"/>
              <w:right w:val="single" w:color="000000" w:sz="4" w:space="0"/>
            </w:tcBorders>
            <w:noWrap w:val="0"/>
            <w:vAlign w:val="top"/>
          </w:tcPr>
          <w:p w14:paraId="5F6ACC1E">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C3C303C">
            <w:pPr>
              <w:pStyle w:val="95"/>
              <w:spacing w:before="102" w:line="218" w:lineRule="auto"/>
              <w:ind w:left="102"/>
              <w:rPr>
                <w:color w:val="auto"/>
                <w:highlight w:val="none"/>
              </w:rPr>
            </w:pPr>
            <w:r>
              <w:rPr>
                <w:color w:val="auto"/>
                <w:highlight w:val="none"/>
              </w:rPr>
              <w:t>2.交班前5分钟，班长布置当天的工作任务及注意事项。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C2AAF5B">
            <w:pPr>
              <w:pStyle w:val="95"/>
              <w:spacing w:before="54" w:line="218" w:lineRule="auto"/>
              <w:ind w:left="379"/>
              <w:rPr>
                <w:color w:val="auto"/>
                <w:highlight w:val="none"/>
              </w:rPr>
            </w:pPr>
            <w:r>
              <w:rPr>
                <w:color w:val="auto"/>
                <w:spacing w:val="7"/>
                <w:highlight w:val="none"/>
              </w:rPr>
              <w:t>1分</w:t>
            </w:r>
          </w:p>
        </w:tc>
      </w:tr>
      <w:tr w14:paraId="2A5AE068">
        <w:tblPrEx>
          <w:tblCellMar>
            <w:top w:w="0" w:type="dxa"/>
            <w:left w:w="0" w:type="dxa"/>
            <w:bottom w:w="0" w:type="dxa"/>
            <w:right w:w="0" w:type="dxa"/>
          </w:tblCellMar>
        </w:tblPrEx>
        <w:trPr>
          <w:trHeight w:val="549" w:hRule="atLeast"/>
        </w:trPr>
        <w:tc>
          <w:tcPr>
            <w:tcW w:w="1832" w:type="dxa"/>
            <w:gridSpan w:val="2"/>
            <w:vMerge w:val="restart"/>
            <w:tcBorders>
              <w:top w:val="single" w:color="000000" w:sz="4" w:space="0"/>
              <w:left w:val="single" w:color="000000" w:sz="4" w:space="0"/>
              <w:right w:val="single" w:color="000000" w:sz="4" w:space="0"/>
            </w:tcBorders>
            <w:noWrap w:val="0"/>
            <w:vAlign w:val="top"/>
          </w:tcPr>
          <w:p w14:paraId="5A484114">
            <w:pPr>
              <w:pStyle w:val="95"/>
              <w:spacing w:before="237"/>
              <w:ind w:right="554"/>
              <w:rPr>
                <w:color w:val="auto"/>
                <w:highlight w:val="none"/>
              </w:rPr>
            </w:pPr>
            <w:r>
              <w:rPr>
                <w:b/>
                <w:bCs/>
                <w:color w:val="auto"/>
                <w:spacing w:val="-6"/>
                <w:highlight w:val="none"/>
              </w:rPr>
              <w:t>接班</w:t>
            </w:r>
            <w:r>
              <w:rPr>
                <w:color w:val="auto"/>
                <w:highlight w:val="none"/>
              </w:rPr>
              <w:t xml:space="preserve">  </w:t>
            </w:r>
            <w:r>
              <w:rPr>
                <w:b/>
                <w:bCs/>
                <w:color w:val="auto"/>
                <w:spacing w:val="7"/>
                <w:highlight w:val="none"/>
              </w:rPr>
              <w:t>(接岗)</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27941AD">
            <w:pPr>
              <w:pStyle w:val="95"/>
              <w:spacing w:before="19" w:line="228" w:lineRule="auto"/>
              <w:ind w:left="102" w:hanging="19"/>
              <w:rPr>
                <w:color w:val="auto"/>
                <w:highlight w:val="none"/>
              </w:rPr>
            </w:pPr>
            <w:r>
              <w:rPr>
                <w:color w:val="auto"/>
                <w:highlight w:val="none"/>
              </w:rPr>
              <w:t>1.仔细查阅上一班记录。了解上一班次的值班情</w:t>
            </w:r>
            <w:r>
              <w:rPr>
                <w:color w:val="auto"/>
                <w:spacing w:val="-1"/>
                <w:highlight w:val="none"/>
              </w:rPr>
              <w:t>况和未完成工作，交接哨</w:t>
            </w:r>
            <w:r>
              <w:rPr>
                <w:color w:val="auto"/>
                <w:highlight w:val="none"/>
              </w:rPr>
              <w:t xml:space="preserve"> </w:t>
            </w:r>
            <w:r>
              <w:rPr>
                <w:color w:val="auto"/>
                <w:spacing w:val="-2"/>
                <w:highlight w:val="none"/>
              </w:rPr>
              <w:t>位警械等，并做好交接记录。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692DC0B">
            <w:pPr>
              <w:pStyle w:val="95"/>
              <w:spacing w:before="99" w:line="218" w:lineRule="auto"/>
              <w:ind w:left="379"/>
              <w:rPr>
                <w:color w:val="auto"/>
                <w:highlight w:val="none"/>
              </w:rPr>
            </w:pPr>
            <w:r>
              <w:rPr>
                <w:color w:val="auto"/>
                <w:spacing w:val="7"/>
                <w:highlight w:val="none"/>
              </w:rPr>
              <w:t>1分</w:t>
            </w:r>
          </w:p>
        </w:tc>
      </w:tr>
      <w:tr w14:paraId="2ED9261E">
        <w:tblPrEx>
          <w:tblCellMar>
            <w:top w:w="0" w:type="dxa"/>
            <w:left w:w="0" w:type="dxa"/>
            <w:bottom w:w="0" w:type="dxa"/>
            <w:right w:w="0" w:type="dxa"/>
          </w:tblCellMar>
        </w:tblPrEx>
        <w:trPr>
          <w:trHeight w:val="410" w:hRule="atLeast"/>
        </w:trPr>
        <w:tc>
          <w:tcPr>
            <w:tcW w:w="1832" w:type="dxa"/>
            <w:gridSpan w:val="2"/>
            <w:vMerge w:val="continue"/>
            <w:tcBorders>
              <w:top w:val="single" w:color="000000" w:sz="4" w:space="0"/>
              <w:left w:val="single" w:color="000000" w:sz="4" w:space="0"/>
              <w:right w:val="single" w:color="000000" w:sz="4" w:space="0"/>
            </w:tcBorders>
            <w:noWrap w:val="0"/>
            <w:vAlign w:val="top"/>
          </w:tcPr>
          <w:p w14:paraId="2DCAC96A">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442B57">
            <w:pPr>
              <w:pStyle w:val="95"/>
              <w:spacing w:before="99" w:line="218" w:lineRule="auto"/>
              <w:ind w:left="102"/>
              <w:rPr>
                <w:color w:val="auto"/>
                <w:highlight w:val="none"/>
              </w:rPr>
            </w:pPr>
            <w:r>
              <w:rPr>
                <w:color w:val="auto"/>
                <w:spacing w:val="-1"/>
                <w:highlight w:val="none"/>
              </w:rPr>
              <w:t>2.列队赶赴分派哨位，队伍整齐有序。</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EE586B7">
            <w:pPr>
              <w:pStyle w:val="95"/>
              <w:spacing w:before="40" w:line="218" w:lineRule="auto"/>
              <w:ind w:left="379"/>
              <w:rPr>
                <w:color w:val="auto"/>
                <w:highlight w:val="none"/>
              </w:rPr>
            </w:pPr>
            <w:r>
              <w:rPr>
                <w:color w:val="auto"/>
                <w:spacing w:val="7"/>
                <w:highlight w:val="none"/>
              </w:rPr>
              <w:t>1分</w:t>
            </w:r>
          </w:p>
        </w:tc>
      </w:tr>
      <w:tr w14:paraId="783BE02A">
        <w:tblPrEx>
          <w:tblCellMar>
            <w:top w:w="0" w:type="dxa"/>
            <w:left w:w="0" w:type="dxa"/>
            <w:bottom w:w="0" w:type="dxa"/>
            <w:right w:w="0" w:type="dxa"/>
          </w:tblCellMar>
        </w:tblPrEx>
        <w:trPr>
          <w:trHeight w:val="400" w:hRule="atLeast"/>
        </w:trPr>
        <w:tc>
          <w:tcPr>
            <w:tcW w:w="694" w:type="dxa"/>
            <w:vMerge w:val="restart"/>
            <w:tcBorders>
              <w:top w:val="single" w:color="000000" w:sz="4" w:space="0"/>
              <w:left w:val="single" w:color="000000" w:sz="4" w:space="0"/>
              <w:right w:val="single" w:color="000000" w:sz="4" w:space="0"/>
            </w:tcBorders>
            <w:noWrap w:val="0"/>
            <w:vAlign w:val="top"/>
          </w:tcPr>
          <w:p w14:paraId="48A1CE63">
            <w:pPr>
              <w:snapToGrid w:val="0"/>
              <w:spacing w:line="295" w:lineRule="auto"/>
              <w:rPr>
                <w:rFonts w:ascii="Arial" w:hAnsi="Arial"/>
                <w:color w:val="auto"/>
                <w:highlight w:val="none"/>
              </w:rPr>
            </w:pPr>
          </w:p>
          <w:p w14:paraId="582D31CC">
            <w:pPr>
              <w:spacing w:line="295" w:lineRule="auto"/>
              <w:rPr>
                <w:rFonts w:ascii="Arial" w:hAnsi="Arial"/>
                <w:color w:val="auto"/>
                <w:highlight w:val="none"/>
              </w:rPr>
            </w:pPr>
          </w:p>
          <w:p w14:paraId="7C9AE0A4">
            <w:pPr>
              <w:spacing w:line="295" w:lineRule="auto"/>
              <w:rPr>
                <w:rFonts w:ascii="Arial" w:hAnsi="Arial"/>
                <w:color w:val="auto"/>
                <w:highlight w:val="none"/>
              </w:rPr>
            </w:pPr>
          </w:p>
          <w:p w14:paraId="4B6B4B00">
            <w:pPr>
              <w:spacing w:line="295" w:lineRule="auto"/>
              <w:rPr>
                <w:rFonts w:ascii="Arial" w:hAnsi="Arial"/>
                <w:color w:val="auto"/>
                <w:highlight w:val="none"/>
              </w:rPr>
            </w:pPr>
          </w:p>
          <w:p w14:paraId="6E2891C0">
            <w:pPr>
              <w:pStyle w:val="95"/>
              <w:spacing w:before="68" w:line="228" w:lineRule="auto"/>
              <w:ind w:left="124" w:right="113"/>
              <w:rPr>
                <w:color w:val="auto"/>
                <w:highlight w:val="none"/>
              </w:rPr>
            </w:pPr>
            <w:r>
              <w:rPr>
                <w:color w:val="auto"/>
                <w:spacing w:val="12"/>
                <w:highlight w:val="none"/>
              </w:rPr>
              <w:t>通用</w:t>
            </w:r>
            <w:r>
              <w:rPr>
                <w:color w:val="auto"/>
                <w:highlight w:val="none"/>
              </w:rPr>
              <w:t xml:space="preserve"> </w:t>
            </w:r>
            <w:r>
              <w:rPr>
                <w:color w:val="auto"/>
                <w:spacing w:val="-3"/>
                <w:highlight w:val="none"/>
              </w:rPr>
              <w:t>要求</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600DD1E">
            <w:pPr>
              <w:pStyle w:val="95"/>
              <w:spacing w:before="100" w:line="220" w:lineRule="auto"/>
              <w:ind w:left="140"/>
              <w:rPr>
                <w:color w:val="auto"/>
                <w:highlight w:val="none"/>
              </w:rPr>
            </w:pPr>
            <w:r>
              <w:rPr>
                <w:color w:val="auto"/>
                <w:spacing w:val="-2"/>
                <w:highlight w:val="none"/>
              </w:rPr>
              <w:t>记录要求</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F72ACA">
            <w:pPr>
              <w:pStyle w:val="95"/>
              <w:spacing w:before="99" w:line="218" w:lineRule="auto"/>
              <w:jc w:val="right"/>
              <w:rPr>
                <w:color w:val="auto"/>
                <w:highlight w:val="none"/>
              </w:rPr>
            </w:pPr>
            <w:r>
              <w:rPr>
                <w:color w:val="auto"/>
                <w:spacing w:val="-7"/>
                <w:highlight w:val="none"/>
              </w:rPr>
              <w:t>各种记录保存完好，字迹清楚明了，无丢失、无赃</w:t>
            </w:r>
            <w:r>
              <w:rPr>
                <w:color w:val="auto"/>
                <w:spacing w:val="-8"/>
                <w:highlight w:val="none"/>
              </w:rPr>
              <w:t>污等，并及时上交存档。</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70009EB">
            <w:pPr>
              <w:pStyle w:val="95"/>
              <w:spacing w:before="100" w:line="218" w:lineRule="auto"/>
              <w:ind w:left="379"/>
              <w:rPr>
                <w:color w:val="auto"/>
                <w:highlight w:val="none"/>
              </w:rPr>
            </w:pPr>
            <w:r>
              <w:rPr>
                <w:color w:val="auto"/>
                <w:spacing w:val="7"/>
                <w:highlight w:val="none"/>
              </w:rPr>
              <w:t>1分</w:t>
            </w:r>
          </w:p>
        </w:tc>
      </w:tr>
      <w:tr w14:paraId="675C2BE5">
        <w:tblPrEx>
          <w:tblCellMar>
            <w:top w:w="0" w:type="dxa"/>
            <w:left w:w="0" w:type="dxa"/>
            <w:bottom w:w="0" w:type="dxa"/>
            <w:right w:w="0" w:type="dxa"/>
          </w:tblCellMar>
        </w:tblPrEx>
        <w:trPr>
          <w:trHeight w:val="529" w:hRule="atLeast"/>
        </w:trPr>
        <w:tc>
          <w:tcPr>
            <w:tcW w:w="694" w:type="dxa"/>
            <w:vMerge w:val="continue"/>
            <w:tcBorders>
              <w:top w:val="single" w:color="000000" w:sz="4" w:space="0"/>
              <w:left w:val="single" w:color="000000" w:sz="4" w:space="0"/>
              <w:right w:val="single" w:color="000000" w:sz="4" w:space="0"/>
            </w:tcBorders>
            <w:noWrap w:val="0"/>
            <w:vAlign w:val="top"/>
          </w:tcPr>
          <w:p w14:paraId="5971D95A">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5664E8B4">
            <w:pPr>
              <w:pStyle w:val="95"/>
              <w:spacing w:before="159" w:line="218" w:lineRule="auto"/>
              <w:ind w:left="140"/>
              <w:rPr>
                <w:color w:val="auto"/>
                <w:highlight w:val="none"/>
              </w:rPr>
            </w:pPr>
            <w:r>
              <w:rPr>
                <w:color w:val="auto"/>
                <w:spacing w:val="-2"/>
                <w:highlight w:val="none"/>
              </w:rPr>
              <w:t>相关责任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925FDE0">
            <w:pPr>
              <w:pStyle w:val="95"/>
              <w:spacing w:before="38" w:line="208" w:lineRule="auto"/>
              <w:ind w:left="102" w:hanging="10"/>
              <w:rPr>
                <w:color w:val="auto"/>
                <w:highlight w:val="none"/>
              </w:rPr>
            </w:pPr>
            <w:r>
              <w:rPr>
                <w:color w:val="auto"/>
                <w:spacing w:val="-1"/>
                <w:highlight w:val="none"/>
              </w:rPr>
              <w:t>各岗位安防员有责任对公共设备设施使用情况进行监督和检查，发现问题</w:t>
            </w:r>
            <w:r>
              <w:rPr>
                <w:color w:val="auto"/>
                <w:spacing w:val="11"/>
                <w:highlight w:val="none"/>
              </w:rPr>
              <w:t xml:space="preserve"> </w:t>
            </w:r>
            <w:r>
              <w:rPr>
                <w:color w:val="auto"/>
                <w:spacing w:val="-2"/>
                <w:highlight w:val="none"/>
              </w:rPr>
              <w:t>及时报修。</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BDFF815">
            <w:pPr>
              <w:pStyle w:val="95"/>
              <w:spacing w:before="160" w:line="218" w:lineRule="auto"/>
              <w:ind w:left="379"/>
              <w:rPr>
                <w:color w:val="auto"/>
                <w:highlight w:val="none"/>
              </w:rPr>
            </w:pPr>
            <w:r>
              <w:rPr>
                <w:color w:val="auto"/>
                <w:spacing w:val="7"/>
                <w:highlight w:val="none"/>
              </w:rPr>
              <w:t>1分</w:t>
            </w:r>
          </w:p>
        </w:tc>
      </w:tr>
      <w:tr w14:paraId="018E791D">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02BA8739">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674E4E25">
            <w:pPr>
              <w:snapToGrid w:val="0"/>
              <w:spacing w:line="309" w:lineRule="auto"/>
              <w:rPr>
                <w:rFonts w:ascii="Arial" w:hAnsi="Arial"/>
                <w:color w:val="auto"/>
                <w:highlight w:val="none"/>
              </w:rPr>
            </w:pPr>
          </w:p>
          <w:p w14:paraId="0CC8DEA6">
            <w:pPr>
              <w:pStyle w:val="95"/>
              <w:spacing w:before="68" w:line="218" w:lineRule="auto"/>
              <w:ind w:left="140"/>
              <w:rPr>
                <w:color w:val="auto"/>
                <w:highlight w:val="none"/>
              </w:rPr>
            </w:pPr>
            <w:r>
              <w:rPr>
                <w:color w:val="auto"/>
                <w:spacing w:val="2"/>
                <w:highlight w:val="none"/>
              </w:rPr>
              <w:t>突发事件</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8AD5DB6">
            <w:pPr>
              <w:pStyle w:val="95"/>
              <w:spacing w:before="100" w:line="218" w:lineRule="auto"/>
              <w:ind w:left="102"/>
              <w:rPr>
                <w:color w:val="auto"/>
                <w:highlight w:val="none"/>
              </w:rPr>
            </w:pPr>
            <w:r>
              <w:rPr>
                <w:color w:val="auto"/>
                <w:highlight w:val="none"/>
              </w:rPr>
              <w:t>1.所有安防人员，必须熟知各项应急预案，并能与</w:t>
            </w:r>
            <w:r>
              <w:rPr>
                <w:color w:val="auto"/>
                <w:spacing w:val="-1"/>
                <w:highlight w:val="none"/>
              </w:rPr>
              <w:t>实际相结合。</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FC87D99">
            <w:pPr>
              <w:pStyle w:val="95"/>
              <w:spacing w:before="101" w:line="218" w:lineRule="auto"/>
              <w:ind w:left="379"/>
              <w:rPr>
                <w:color w:val="auto"/>
                <w:highlight w:val="none"/>
              </w:rPr>
            </w:pPr>
            <w:r>
              <w:rPr>
                <w:color w:val="auto"/>
                <w:spacing w:val="7"/>
                <w:highlight w:val="none"/>
              </w:rPr>
              <w:t>2分</w:t>
            </w:r>
          </w:p>
        </w:tc>
      </w:tr>
      <w:tr w14:paraId="61F87494">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6369F6A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643B9741">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1D7B89E">
            <w:pPr>
              <w:pStyle w:val="95"/>
              <w:spacing w:before="11" w:line="230" w:lineRule="auto"/>
              <w:ind w:left="102" w:right="8" w:hanging="50"/>
              <w:rPr>
                <w:color w:val="auto"/>
                <w:highlight w:val="none"/>
              </w:rPr>
            </w:pPr>
            <w:r>
              <w:rPr>
                <w:color w:val="auto"/>
                <w:highlight w:val="none"/>
              </w:rPr>
              <w:t>2.保安公司要制订各项突发事件的应急预案，并定期组织演习，做到有详</w:t>
            </w:r>
            <w:r>
              <w:rPr>
                <w:color w:val="auto"/>
                <w:spacing w:val="10"/>
                <w:highlight w:val="none"/>
              </w:rPr>
              <w:t xml:space="preserve"> </w:t>
            </w:r>
            <w:r>
              <w:rPr>
                <w:color w:val="auto"/>
                <w:highlight w:val="none"/>
              </w:rPr>
              <w:t>细的年度演练计划和培训记录等。对甲方的紧急事件能</w:t>
            </w:r>
            <w:r>
              <w:rPr>
                <w:color w:val="auto"/>
                <w:spacing w:val="-1"/>
                <w:highlight w:val="none"/>
              </w:rPr>
              <w:t>给与积极响应。</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0C322CA">
            <w:pPr>
              <w:pStyle w:val="95"/>
              <w:spacing w:before="101" w:line="218" w:lineRule="auto"/>
              <w:ind w:left="379"/>
              <w:rPr>
                <w:color w:val="auto"/>
                <w:highlight w:val="none"/>
              </w:rPr>
            </w:pPr>
            <w:r>
              <w:rPr>
                <w:color w:val="auto"/>
                <w:spacing w:val="7"/>
                <w:highlight w:val="none"/>
              </w:rPr>
              <w:t>2分</w:t>
            </w:r>
          </w:p>
        </w:tc>
      </w:tr>
      <w:tr w14:paraId="2EBCB5EF">
        <w:tblPrEx>
          <w:tblCellMar>
            <w:top w:w="0" w:type="dxa"/>
            <w:left w:w="0" w:type="dxa"/>
            <w:bottom w:w="0" w:type="dxa"/>
            <w:right w:w="0" w:type="dxa"/>
          </w:tblCellMar>
        </w:tblPrEx>
        <w:trPr>
          <w:trHeight w:val="530" w:hRule="atLeast"/>
        </w:trPr>
        <w:tc>
          <w:tcPr>
            <w:tcW w:w="694" w:type="dxa"/>
            <w:vMerge w:val="continue"/>
            <w:tcBorders>
              <w:top w:val="single" w:color="000000" w:sz="4" w:space="0"/>
              <w:left w:val="single" w:color="000000" w:sz="4" w:space="0"/>
              <w:right w:val="single" w:color="000000" w:sz="4" w:space="0"/>
            </w:tcBorders>
            <w:noWrap w:val="0"/>
            <w:vAlign w:val="top"/>
          </w:tcPr>
          <w:p w14:paraId="372C275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DFD9F71">
            <w:pPr>
              <w:pStyle w:val="95"/>
              <w:spacing w:before="162" w:line="220" w:lineRule="auto"/>
              <w:ind w:left="140"/>
              <w:rPr>
                <w:color w:val="auto"/>
                <w:highlight w:val="none"/>
              </w:rPr>
            </w:pPr>
            <w:r>
              <w:rPr>
                <w:color w:val="auto"/>
                <w:spacing w:val="-2"/>
                <w:highlight w:val="none"/>
              </w:rPr>
              <w:t>通讯设备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6B39C7F">
            <w:pPr>
              <w:pStyle w:val="95"/>
              <w:spacing w:before="10" w:line="223" w:lineRule="auto"/>
              <w:ind w:left="102"/>
              <w:rPr>
                <w:color w:val="auto"/>
                <w:highlight w:val="none"/>
              </w:rPr>
            </w:pPr>
            <w:r>
              <w:rPr>
                <w:color w:val="auto"/>
                <w:spacing w:val="-1"/>
                <w:highlight w:val="none"/>
              </w:rPr>
              <w:t>各岗位要保证通讯器材完好，发现问题及时维修，确保出现问题时能及时</w:t>
            </w:r>
            <w:r>
              <w:rPr>
                <w:color w:val="auto"/>
                <w:spacing w:val="1"/>
                <w:highlight w:val="none"/>
              </w:rPr>
              <w:t xml:space="preserve"> </w:t>
            </w:r>
            <w:r>
              <w:rPr>
                <w:color w:val="auto"/>
                <w:spacing w:val="-2"/>
                <w:highlight w:val="none"/>
              </w:rPr>
              <w:t>保持各岗位之间的联络</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A34FA41">
            <w:pPr>
              <w:pStyle w:val="95"/>
              <w:spacing w:before="162" w:line="218" w:lineRule="auto"/>
              <w:ind w:left="379"/>
              <w:rPr>
                <w:color w:val="auto"/>
                <w:highlight w:val="none"/>
              </w:rPr>
            </w:pPr>
            <w:r>
              <w:rPr>
                <w:color w:val="auto"/>
                <w:spacing w:val="7"/>
                <w:highlight w:val="none"/>
              </w:rPr>
              <w:t>1分</w:t>
            </w:r>
          </w:p>
        </w:tc>
      </w:tr>
      <w:tr w14:paraId="703E7D1D">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4F1CA3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9BFA50F">
            <w:pPr>
              <w:pStyle w:val="95"/>
              <w:spacing w:before="172" w:line="218" w:lineRule="auto"/>
              <w:ind w:left="140"/>
              <w:rPr>
                <w:color w:val="auto"/>
                <w:highlight w:val="none"/>
              </w:rPr>
            </w:pPr>
            <w:r>
              <w:rPr>
                <w:color w:val="auto"/>
                <w:spacing w:val="2"/>
                <w:highlight w:val="none"/>
              </w:rPr>
              <w:t>消防设备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823524">
            <w:pPr>
              <w:pStyle w:val="95"/>
              <w:spacing w:before="40" w:line="218" w:lineRule="auto"/>
              <w:ind w:left="102" w:hanging="19"/>
              <w:rPr>
                <w:color w:val="auto"/>
                <w:highlight w:val="none"/>
              </w:rPr>
            </w:pPr>
            <w:r>
              <w:rPr>
                <w:color w:val="auto"/>
                <w:highlight w:val="none"/>
              </w:rPr>
              <w:t>熟知消防知识、项目内消防设备、设施摆放位置</w:t>
            </w:r>
            <w:r>
              <w:rPr>
                <w:color w:val="auto"/>
                <w:spacing w:val="-1"/>
                <w:highlight w:val="none"/>
              </w:rPr>
              <w:t>，会正确使用各种消防设</w:t>
            </w:r>
            <w:r>
              <w:rPr>
                <w:color w:val="auto"/>
                <w:highlight w:val="none"/>
              </w:rPr>
              <w:t xml:space="preserve"> </w:t>
            </w:r>
            <w:r>
              <w:rPr>
                <w:color w:val="auto"/>
                <w:spacing w:val="-1"/>
                <w:highlight w:val="none"/>
              </w:rPr>
              <w:t>备设施，消防知识无盲点。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5DC1A4A">
            <w:pPr>
              <w:pStyle w:val="95"/>
              <w:spacing w:before="122" w:line="218" w:lineRule="auto"/>
              <w:ind w:left="379"/>
              <w:rPr>
                <w:color w:val="auto"/>
                <w:highlight w:val="none"/>
              </w:rPr>
            </w:pPr>
            <w:r>
              <w:rPr>
                <w:color w:val="auto"/>
                <w:spacing w:val="7"/>
                <w:highlight w:val="none"/>
              </w:rPr>
              <w:t>1分</w:t>
            </w:r>
          </w:p>
        </w:tc>
      </w:tr>
      <w:tr w14:paraId="2E69F7B3">
        <w:tblPrEx>
          <w:tblCellMar>
            <w:top w:w="0" w:type="dxa"/>
            <w:left w:w="0" w:type="dxa"/>
            <w:bottom w:w="0" w:type="dxa"/>
            <w:right w:w="0" w:type="dxa"/>
          </w:tblCellMar>
        </w:tblPrEx>
        <w:trPr>
          <w:trHeight w:val="399" w:hRule="atLeast"/>
        </w:trPr>
        <w:tc>
          <w:tcPr>
            <w:tcW w:w="694" w:type="dxa"/>
            <w:vMerge w:val="restart"/>
            <w:tcBorders>
              <w:top w:val="single" w:color="000000" w:sz="4" w:space="0"/>
              <w:left w:val="single" w:color="000000" w:sz="4" w:space="0"/>
              <w:right w:val="single" w:color="000000" w:sz="4" w:space="0"/>
            </w:tcBorders>
            <w:noWrap w:val="0"/>
            <w:vAlign w:val="top"/>
          </w:tcPr>
          <w:p w14:paraId="398BD160">
            <w:pPr>
              <w:snapToGrid w:val="0"/>
              <w:spacing w:line="283" w:lineRule="auto"/>
              <w:rPr>
                <w:rFonts w:ascii="Arial" w:hAnsi="Arial"/>
                <w:color w:val="auto"/>
                <w:highlight w:val="none"/>
              </w:rPr>
            </w:pPr>
          </w:p>
          <w:p w14:paraId="137EB3B2">
            <w:pPr>
              <w:spacing w:line="283" w:lineRule="auto"/>
              <w:rPr>
                <w:rFonts w:ascii="Arial" w:hAnsi="Arial"/>
                <w:color w:val="auto"/>
                <w:highlight w:val="none"/>
              </w:rPr>
            </w:pPr>
          </w:p>
          <w:p w14:paraId="0E7C14F6">
            <w:pPr>
              <w:spacing w:line="283" w:lineRule="auto"/>
              <w:rPr>
                <w:rFonts w:ascii="Arial" w:hAnsi="Arial"/>
                <w:color w:val="auto"/>
                <w:highlight w:val="none"/>
              </w:rPr>
            </w:pPr>
          </w:p>
          <w:p w14:paraId="5AC1EB89">
            <w:pPr>
              <w:spacing w:line="283" w:lineRule="auto"/>
              <w:rPr>
                <w:rFonts w:ascii="Arial" w:hAnsi="Arial"/>
                <w:color w:val="auto"/>
                <w:highlight w:val="none"/>
              </w:rPr>
            </w:pPr>
          </w:p>
          <w:p w14:paraId="22DAA5FE">
            <w:pPr>
              <w:pStyle w:val="95"/>
              <w:spacing w:before="69" w:line="230" w:lineRule="auto"/>
              <w:ind w:left="124" w:right="114"/>
              <w:rPr>
                <w:color w:val="auto"/>
                <w:highlight w:val="none"/>
              </w:rPr>
            </w:pPr>
            <w:r>
              <w:rPr>
                <w:color w:val="auto"/>
                <w:spacing w:val="12"/>
                <w:highlight w:val="none"/>
              </w:rPr>
              <w:t>门岗</w:t>
            </w:r>
            <w:r>
              <w:rPr>
                <w:color w:val="auto"/>
                <w:highlight w:val="none"/>
              </w:rPr>
              <w:t xml:space="preserve"> </w:t>
            </w:r>
            <w:r>
              <w:rPr>
                <w:color w:val="auto"/>
                <w:spacing w:val="-3"/>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DE8041C">
            <w:pPr>
              <w:pStyle w:val="95"/>
              <w:spacing w:before="102" w:line="218" w:lineRule="auto"/>
              <w:ind w:left="240"/>
              <w:rPr>
                <w:color w:val="auto"/>
                <w:highlight w:val="none"/>
              </w:rPr>
            </w:pPr>
            <w:r>
              <w:rPr>
                <w:color w:val="auto"/>
                <w:spacing w:val="-3"/>
                <w:highlight w:val="none"/>
              </w:rPr>
              <w:t>反光服</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EA1A5ED">
            <w:pPr>
              <w:pStyle w:val="95"/>
              <w:spacing w:before="101" w:line="218" w:lineRule="auto"/>
              <w:ind w:left="102"/>
              <w:rPr>
                <w:color w:val="auto"/>
                <w:highlight w:val="none"/>
              </w:rPr>
            </w:pPr>
            <w:r>
              <w:rPr>
                <w:color w:val="auto"/>
                <w:spacing w:val="-1"/>
                <w:highlight w:val="none"/>
              </w:rPr>
              <w:t>上班期间门岗执勤必须穿反光服。</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D2F7245">
            <w:pPr>
              <w:pStyle w:val="95"/>
              <w:spacing w:before="103" w:line="218" w:lineRule="auto"/>
              <w:ind w:left="379"/>
              <w:rPr>
                <w:color w:val="auto"/>
                <w:highlight w:val="none"/>
              </w:rPr>
            </w:pPr>
            <w:r>
              <w:rPr>
                <w:color w:val="auto"/>
                <w:spacing w:val="7"/>
                <w:highlight w:val="none"/>
              </w:rPr>
              <w:t>1分</w:t>
            </w:r>
          </w:p>
        </w:tc>
      </w:tr>
      <w:tr w14:paraId="4772A446">
        <w:tblPrEx>
          <w:tblCellMar>
            <w:top w:w="0" w:type="dxa"/>
            <w:left w:w="0" w:type="dxa"/>
            <w:bottom w:w="0" w:type="dxa"/>
            <w:right w:w="0" w:type="dxa"/>
          </w:tblCellMar>
        </w:tblPrEx>
        <w:trPr>
          <w:trHeight w:val="559" w:hRule="atLeast"/>
        </w:trPr>
        <w:tc>
          <w:tcPr>
            <w:tcW w:w="694" w:type="dxa"/>
            <w:vMerge w:val="continue"/>
            <w:tcBorders>
              <w:top w:val="single" w:color="000000" w:sz="4" w:space="0"/>
              <w:left w:val="single" w:color="000000" w:sz="4" w:space="0"/>
              <w:right w:val="single" w:color="000000" w:sz="4" w:space="0"/>
            </w:tcBorders>
            <w:noWrap w:val="0"/>
            <w:vAlign w:val="top"/>
          </w:tcPr>
          <w:p w14:paraId="06DFAE0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30B0CA9">
            <w:pPr>
              <w:pStyle w:val="95"/>
              <w:spacing w:before="183" w:line="218" w:lineRule="auto"/>
              <w:ind w:left="140"/>
              <w:rPr>
                <w:color w:val="auto"/>
                <w:highlight w:val="none"/>
              </w:rPr>
            </w:pPr>
            <w:r>
              <w:rPr>
                <w:color w:val="auto"/>
                <w:spacing w:val="-2"/>
                <w:highlight w:val="none"/>
              </w:rPr>
              <w:t>车辆进入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B54127E">
            <w:pPr>
              <w:pStyle w:val="95"/>
              <w:spacing w:before="32" w:line="225" w:lineRule="auto"/>
              <w:ind w:left="102" w:hanging="10"/>
              <w:rPr>
                <w:color w:val="auto"/>
                <w:highlight w:val="none"/>
              </w:rPr>
            </w:pPr>
            <w:r>
              <w:rPr>
                <w:color w:val="auto"/>
                <w:spacing w:val="-1"/>
                <w:highlight w:val="none"/>
              </w:rPr>
              <w:t>严格实行车辆登记制度，陌生车辆进入时要严格盘查，要求出示相关有效</w:t>
            </w:r>
            <w:r>
              <w:rPr>
                <w:color w:val="auto"/>
                <w:spacing w:val="11"/>
                <w:highlight w:val="none"/>
              </w:rPr>
              <w:t xml:space="preserve"> </w:t>
            </w:r>
            <w:r>
              <w:rPr>
                <w:color w:val="auto"/>
                <w:spacing w:val="-1"/>
                <w:highlight w:val="none"/>
              </w:rPr>
              <w:t>证件，并做好相关记录。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308ACB5">
            <w:pPr>
              <w:pStyle w:val="95"/>
              <w:spacing w:before="104" w:line="218" w:lineRule="auto"/>
              <w:ind w:left="379"/>
              <w:rPr>
                <w:color w:val="auto"/>
                <w:highlight w:val="none"/>
              </w:rPr>
            </w:pPr>
            <w:r>
              <w:rPr>
                <w:color w:val="auto"/>
                <w:spacing w:val="7"/>
                <w:highlight w:val="none"/>
              </w:rPr>
              <w:t>1分</w:t>
            </w:r>
          </w:p>
        </w:tc>
      </w:tr>
      <w:tr w14:paraId="48AE0D22">
        <w:tblPrEx>
          <w:tblCellMar>
            <w:top w:w="0" w:type="dxa"/>
            <w:left w:w="0" w:type="dxa"/>
            <w:bottom w:w="0" w:type="dxa"/>
            <w:right w:w="0" w:type="dxa"/>
          </w:tblCellMar>
        </w:tblPrEx>
        <w:trPr>
          <w:trHeight w:val="399" w:hRule="atLeast"/>
        </w:trPr>
        <w:tc>
          <w:tcPr>
            <w:tcW w:w="694" w:type="dxa"/>
            <w:vMerge w:val="continue"/>
            <w:tcBorders>
              <w:top w:val="single" w:color="000000" w:sz="4" w:space="0"/>
              <w:left w:val="single" w:color="000000" w:sz="4" w:space="0"/>
              <w:right w:val="single" w:color="000000" w:sz="4" w:space="0"/>
            </w:tcBorders>
            <w:noWrap w:val="0"/>
            <w:vAlign w:val="top"/>
          </w:tcPr>
          <w:p w14:paraId="32C7A7FD">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6B9EE4B">
            <w:pPr>
              <w:pStyle w:val="95"/>
              <w:spacing w:before="104" w:line="218" w:lineRule="auto"/>
              <w:ind w:left="350"/>
              <w:rPr>
                <w:color w:val="auto"/>
                <w:highlight w:val="none"/>
              </w:rPr>
            </w:pPr>
            <w:r>
              <w:rPr>
                <w:color w:val="auto"/>
                <w:spacing w:val="6"/>
                <w:highlight w:val="none"/>
              </w:rPr>
              <w:t>收费</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31D410">
            <w:pPr>
              <w:pStyle w:val="95"/>
              <w:spacing w:before="103" w:line="218" w:lineRule="auto"/>
              <w:ind w:left="102"/>
              <w:rPr>
                <w:color w:val="auto"/>
                <w:highlight w:val="none"/>
              </w:rPr>
            </w:pPr>
            <w:r>
              <w:rPr>
                <w:color w:val="auto"/>
                <w:highlight w:val="none"/>
              </w:rPr>
              <w:t>按规定标准收费并及时足额上缴费用，无弄虚作假或</w:t>
            </w:r>
            <w:r>
              <w:rPr>
                <w:color w:val="auto"/>
                <w:spacing w:val="-1"/>
                <w:highlight w:val="none"/>
              </w:rPr>
              <w:t>贪污等现象。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C479D97">
            <w:pPr>
              <w:pStyle w:val="95"/>
              <w:spacing w:before="105" w:line="218" w:lineRule="auto"/>
              <w:ind w:left="379"/>
              <w:rPr>
                <w:color w:val="auto"/>
                <w:highlight w:val="none"/>
              </w:rPr>
            </w:pPr>
            <w:r>
              <w:rPr>
                <w:color w:val="auto"/>
                <w:spacing w:val="7"/>
                <w:highlight w:val="none"/>
              </w:rPr>
              <w:t>5分</w:t>
            </w:r>
          </w:p>
        </w:tc>
      </w:tr>
      <w:tr w14:paraId="65AC49A1">
        <w:tblPrEx>
          <w:tblCellMar>
            <w:top w:w="0" w:type="dxa"/>
            <w:left w:w="0" w:type="dxa"/>
            <w:bottom w:w="0" w:type="dxa"/>
            <w:right w:w="0" w:type="dxa"/>
          </w:tblCellMar>
        </w:tblPrEx>
        <w:trPr>
          <w:trHeight w:val="539" w:hRule="atLeast"/>
        </w:trPr>
        <w:tc>
          <w:tcPr>
            <w:tcW w:w="694" w:type="dxa"/>
            <w:vMerge w:val="continue"/>
            <w:tcBorders>
              <w:top w:val="single" w:color="000000" w:sz="4" w:space="0"/>
              <w:left w:val="single" w:color="000000" w:sz="4" w:space="0"/>
              <w:right w:val="single" w:color="000000" w:sz="4" w:space="0"/>
            </w:tcBorders>
            <w:noWrap w:val="0"/>
            <w:vAlign w:val="top"/>
          </w:tcPr>
          <w:p w14:paraId="6D010ED8">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F281908">
            <w:pPr>
              <w:pStyle w:val="95"/>
              <w:spacing w:before="176" w:line="220" w:lineRule="auto"/>
              <w:ind w:left="140"/>
              <w:rPr>
                <w:color w:val="auto"/>
                <w:highlight w:val="none"/>
              </w:rPr>
            </w:pPr>
            <w:r>
              <w:rPr>
                <w:color w:val="auto"/>
                <w:spacing w:val="5"/>
                <w:highlight w:val="none"/>
              </w:rPr>
              <w:t>携物出门</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5508095">
            <w:pPr>
              <w:pStyle w:val="95"/>
              <w:spacing w:before="44" w:line="211" w:lineRule="auto"/>
              <w:ind w:left="102" w:right="198" w:hanging="10"/>
              <w:rPr>
                <w:color w:val="auto"/>
                <w:highlight w:val="none"/>
              </w:rPr>
            </w:pPr>
            <w:r>
              <w:rPr>
                <w:color w:val="auto"/>
                <w:highlight w:val="none"/>
              </w:rPr>
              <w:t>携物出门的大件物品需凭物业管理公司签发的出</w:t>
            </w:r>
            <w:r>
              <w:rPr>
                <w:color w:val="auto"/>
                <w:spacing w:val="-1"/>
                <w:highlight w:val="none"/>
              </w:rPr>
              <w:t>门条或向物业公司核实</w:t>
            </w:r>
            <w:r>
              <w:rPr>
                <w:color w:val="auto"/>
                <w:highlight w:val="none"/>
              </w:rPr>
              <w:t xml:space="preserve"> </w:t>
            </w:r>
            <w:r>
              <w:rPr>
                <w:color w:val="auto"/>
                <w:spacing w:val="-1"/>
                <w:highlight w:val="none"/>
              </w:rPr>
              <w:t>情况得到通知后方可放行。</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E1A2371">
            <w:pPr>
              <w:pStyle w:val="95"/>
              <w:spacing w:before="176" w:line="218" w:lineRule="auto"/>
              <w:ind w:left="379"/>
              <w:rPr>
                <w:color w:val="auto"/>
                <w:highlight w:val="none"/>
              </w:rPr>
            </w:pPr>
            <w:r>
              <w:rPr>
                <w:color w:val="auto"/>
                <w:spacing w:val="7"/>
                <w:highlight w:val="none"/>
              </w:rPr>
              <w:t>1分</w:t>
            </w:r>
          </w:p>
        </w:tc>
      </w:tr>
      <w:tr w14:paraId="7AD7AB37">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8A81ED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E945EAD">
            <w:pPr>
              <w:pStyle w:val="95"/>
              <w:spacing w:before="106" w:line="218" w:lineRule="auto"/>
              <w:ind w:left="140"/>
              <w:rPr>
                <w:color w:val="auto"/>
                <w:highlight w:val="none"/>
              </w:rPr>
            </w:pPr>
            <w:r>
              <w:rPr>
                <w:color w:val="auto"/>
                <w:spacing w:val="-2"/>
                <w:highlight w:val="none"/>
              </w:rPr>
              <w:t>人员管理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C96FA8C">
            <w:pPr>
              <w:pStyle w:val="95"/>
              <w:spacing w:before="104" w:line="216" w:lineRule="auto"/>
              <w:ind w:left="102"/>
              <w:rPr>
                <w:color w:val="auto"/>
                <w:highlight w:val="none"/>
              </w:rPr>
            </w:pPr>
            <w:r>
              <w:rPr>
                <w:color w:val="auto"/>
                <w:highlight w:val="none"/>
              </w:rPr>
              <w:t>管理区域内无拾荒、摊贩、推销人员、散发广</w:t>
            </w:r>
            <w:r>
              <w:rPr>
                <w:color w:val="auto"/>
                <w:spacing w:val="-1"/>
                <w:highlight w:val="none"/>
              </w:rPr>
              <w:t>告人员等进入。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05F3835">
            <w:pPr>
              <w:pStyle w:val="95"/>
              <w:spacing w:before="107" w:line="218" w:lineRule="auto"/>
              <w:ind w:left="379"/>
              <w:rPr>
                <w:color w:val="auto"/>
                <w:highlight w:val="none"/>
              </w:rPr>
            </w:pPr>
            <w:r>
              <w:rPr>
                <w:color w:val="auto"/>
                <w:spacing w:val="7"/>
                <w:highlight w:val="none"/>
              </w:rPr>
              <w:t>1分</w:t>
            </w:r>
          </w:p>
        </w:tc>
      </w:tr>
      <w:tr w14:paraId="3EDB16AB">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10D6D97">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AE6C477">
            <w:pPr>
              <w:pStyle w:val="95"/>
              <w:spacing w:before="177" w:line="218" w:lineRule="auto"/>
              <w:ind w:left="240"/>
              <w:rPr>
                <w:color w:val="auto"/>
                <w:highlight w:val="none"/>
              </w:rPr>
            </w:pPr>
            <w:r>
              <w:rPr>
                <w:color w:val="auto"/>
                <w:spacing w:val="6"/>
                <w:highlight w:val="none"/>
              </w:rPr>
              <w:t>门岗亭</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3E6C305">
            <w:pPr>
              <w:pStyle w:val="95"/>
              <w:spacing w:before="24" w:line="220" w:lineRule="auto"/>
              <w:ind w:left="101" w:hanging="19"/>
              <w:rPr>
                <w:color w:val="auto"/>
                <w:highlight w:val="none"/>
              </w:rPr>
            </w:pPr>
            <w:r>
              <w:rPr>
                <w:color w:val="auto"/>
                <w:highlight w:val="none"/>
              </w:rPr>
              <w:t>地面干净无垃圾、无杂物、办公桌面干净无尘土</w:t>
            </w:r>
            <w:r>
              <w:rPr>
                <w:color w:val="auto"/>
                <w:spacing w:val="-1"/>
                <w:highlight w:val="none"/>
              </w:rPr>
              <w:t>、玻璃透亮无尘土、无手</w:t>
            </w:r>
            <w:r>
              <w:rPr>
                <w:color w:val="auto"/>
                <w:highlight w:val="none"/>
              </w:rPr>
              <w:t xml:space="preserve"> 印，室内无异味，物品摆放整齐，无个人物</w:t>
            </w:r>
            <w:r>
              <w:rPr>
                <w:color w:val="auto"/>
                <w:spacing w:val="-1"/>
                <w:highlight w:val="none"/>
              </w:rPr>
              <w:t>品、无乱摆乱放。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7870472">
            <w:pPr>
              <w:pStyle w:val="95"/>
              <w:spacing w:before="97" w:line="218" w:lineRule="auto"/>
              <w:ind w:left="379"/>
              <w:rPr>
                <w:color w:val="auto"/>
                <w:highlight w:val="none"/>
              </w:rPr>
            </w:pPr>
            <w:r>
              <w:rPr>
                <w:color w:val="auto"/>
                <w:spacing w:val="7"/>
                <w:highlight w:val="none"/>
              </w:rPr>
              <w:t>1分</w:t>
            </w:r>
          </w:p>
        </w:tc>
      </w:tr>
      <w:tr w14:paraId="1BC9645D">
        <w:tblPrEx>
          <w:tblCellMar>
            <w:top w:w="0" w:type="dxa"/>
            <w:left w:w="0" w:type="dxa"/>
            <w:bottom w:w="0" w:type="dxa"/>
            <w:right w:w="0" w:type="dxa"/>
          </w:tblCellMar>
        </w:tblPrEx>
        <w:trPr>
          <w:trHeight w:val="529" w:hRule="atLeast"/>
        </w:trPr>
        <w:tc>
          <w:tcPr>
            <w:tcW w:w="694" w:type="dxa"/>
            <w:vMerge w:val="restart"/>
            <w:tcBorders>
              <w:top w:val="single" w:color="000000" w:sz="4" w:space="0"/>
              <w:left w:val="single" w:color="000000" w:sz="4" w:space="0"/>
              <w:right w:val="single" w:color="000000" w:sz="4" w:space="0"/>
            </w:tcBorders>
            <w:noWrap w:val="0"/>
            <w:vAlign w:val="top"/>
          </w:tcPr>
          <w:p w14:paraId="36912B79">
            <w:pPr>
              <w:snapToGrid w:val="0"/>
              <w:spacing w:line="324" w:lineRule="auto"/>
              <w:rPr>
                <w:rFonts w:ascii="Arial" w:hAnsi="Arial"/>
                <w:color w:val="auto"/>
                <w:highlight w:val="none"/>
              </w:rPr>
            </w:pPr>
          </w:p>
          <w:p w14:paraId="3BD5AE87">
            <w:pPr>
              <w:spacing w:line="324" w:lineRule="auto"/>
              <w:rPr>
                <w:rFonts w:ascii="Arial" w:hAnsi="Arial"/>
                <w:color w:val="auto"/>
                <w:highlight w:val="none"/>
              </w:rPr>
            </w:pPr>
          </w:p>
          <w:p w14:paraId="3F6F5E13">
            <w:pPr>
              <w:pStyle w:val="95"/>
              <w:spacing w:before="69" w:line="220" w:lineRule="auto"/>
              <w:ind w:left="124" w:right="147"/>
              <w:rPr>
                <w:color w:val="auto"/>
                <w:highlight w:val="none"/>
              </w:rPr>
            </w:pPr>
            <w:r>
              <w:rPr>
                <w:color w:val="auto"/>
                <w:spacing w:val="-5"/>
                <w:highlight w:val="none"/>
              </w:rPr>
              <w:t>巡逻</w:t>
            </w:r>
            <w:r>
              <w:rPr>
                <w:color w:val="auto"/>
                <w:highlight w:val="none"/>
              </w:rPr>
              <w:t xml:space="preserve"> </w:t>
            </w:r>
            <w:r>
              <w:rPr>
                <w:color w:val="auto"/>
                <w:spacing w:val="-5"/>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479FBF6">
            <w:pPr>
              <w:pStyle w:val="95"/>
              <w:spacing w:before="172" w:line="223" w:lineRule="auto"/>
              <w:ind w:left="350"/>
              <w:rPr>
                <w:color w:val="auto"/>
                <w:highlight w:val="none"/>
              </w:rPr>
            </w:pPr>
            <w:r>
              <w:rPr>
                <w:color w:val="auto"/>
                <w:spacing w:val="-3"/>
                <w:highlight w:val="none"/>
              </w:rPr>
              <w:t>巡逻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F634AF1">
            <w:pPr>
              <w:pStyle w:val="95"/>
              <w:spacing w:before="36" w:line="211" w:lineRule="auto"/>
              <w:ind w:left="101" w:right="185" w:hanging="19"/>
              <w:rPr>
                <w:color w:val="auto"/>
                <w:highlight w:val="none"/>
              </w:rPr>
            </w:pPr>
            <w:r>
              <w:rPr>
                <w:color w:val="auto"/>
                <w:spacing w:val="-1"/>
                <w:highlight w:val="none"/>
              </w:rPr>
              <w:t>管理区域内实行365天24小时全天候安防巡逻服务，无脱岗现象。要保</w:t>
            </w:r>
            <w:r>
              <w:rPr>
                <w:color w:val="auto"/>
                <w:spacing w:val="9"/>
                <w:highlight w:val="none"/>
              </w:rPr>
              <w:t xml:space="preserve">  </w:t>
            </w:r>
            <w:r>
              <w:rPr>
                <w:color w:val="auto"/>
                <w:highlight w:val="none"/>
              </w:rPr>
              <w:t>持良好的精神状态，特别是夜间巡逻要重点观察服务区</w:t>
            </w:r>
            <w:r>
              <w:rPr>
                <w:color w:val="auto"/>
                <w:spacing w:val="-1"/>
                <w:highlight w:val="none"/>
              </w:rPr>
              <w:t>内的可疑情况。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B53114D">
            <w:pPr>
              <w:pStyle w:val="95"/>
              <w:spacing w:before="167" w:line="218" w:lineRule="auto"/>
              <w:ind w:left="379"/>
              <w:rPr>
                <w:color w:val="auto"/>
                <w:highlight w:val="none"/>
              </w:rPr>
            </w:pPr>
            <w:r>
              <w:rPr>
                <w:color w:val="auto"/>
                <w:spacing w:val="7"/>
                <w:highlight w:val="none"/>
              </w:rPr>
              <w:t>2分</w:t>
            </w:r>
          </w:p>
        </w:tc>
      </w:tr>
      <w:tr w14:paraId="2E9B362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89D619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C507D18">
            <w:pPr>
              <w:pStyle w:val="95"/>
              <w:spacing w:before="107" w:line="218" w:lineRule="auto"/>
              <w:ind w:left="140"/>
              <w:rPr>
                <w:color w:val="auto"/>
                <w:highlight w:val="none"/>
              </w:rPr>
            </w:pPr>
            <w:r>
              <w:rPr>
                <w:color w:val="auto"/>
                <w:spacing w:val="-2"/>
                <w:highlight w:val="none"/>
              </w:rPr>
              <w:t>装修管理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762F1BBA">
            <w:pPr>
              <w:pStyle w:val="95"/>
              <w:spacing w:before="107" w:line="218" w:lineRule="auto"/>
              <w:ind w:left="102"/>
              <w:rPr>
                <w:color w:val="auto"/>
                <w:highlight w:val="none"/>
              </w:rPr>
            </w:pPr>
            <w:r>
              <w:rPr>
                <w:color w:val="auto"/>
                <w:highlight w:val="none"/>
              </w:rPr>
              <w:t>确保在装修规定时间外，无影响他人休息情况，区域内</w:t>
            </w:r>
            <w:r>
              <w:rPr>
                <w:color w:val="auto"/>
                <w:spacing w:val="-1"/>
                <w:highlight w:val="none"/>
              </w:rPr>
              <w:t>无乱放垃圾。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4D85D8">
            <w:pPr>
              <w:pStyle w:val="95"/>
              <w:spacing w:before="108" w:line="218" w:lineRule="auto"/>
              <w:ind w:left="379"/>
              <w:rPr>
                <w:color w:val="auto"/>
                <w:highlight w:val="none"/>
              </w:rPr>
            </w:pPr>
            <w:r>
              <w:rPr>
                <w:color w:val="auto"/>
                <w:spacing w:val="7"/>
                <w:highlight w:val="none"/>
              </w:rPr>
              <w:t>1分</w:t>
            </w:r>
          </w:p>
        </w:tc>
      </w:tr>
      <w:tr w14:paraId="10369329">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7FBC14C">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47CF579C">
            <w:pPr>
              <w:snapToGrid w:val="0"/>
              <w:spacing w:line="316" w:lineRule="auto"/>
              <w:rPr>
                <w:rFonts w:ascii="Arial" w:hAnsi="Arial"/>
                <w:color w:val="auto"/>
                <w:highlight w:val="none"/>
              </w:rPr>
            </w:pPr>
          </w:p>
          <w:p w14:paraId="454DEFB5">
            <w:pPr>
              <w:pStyle w:val="95"/>
              <w:spacing w:before="68" w:line="218" w:lineRule="auto"/>
              <w:ind w:left="350"/>
              <w:rPr>
                <w:color w:val="auto"/>
                <w:highlight w:val="none"/>
              </w:rPr>
            </w:pPr>
            <w:r>
              <w:rPr>
                <w:color w:val="auto"/>
                <w:spacing w:val="-3"/>
                <w:highlight w:val="none"/>
              </w:rPr>
              <w:t>其他</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AFD931D">
            <w:pPr>
              <w:pStyle w:val="95"/>
              <w:spacing w:before="36" w:line="216" w:lineRule="auto"/>
              <w:ind w:left="102" w:right="188" w:hanging="19"/>
              <w:rPr>
                <w:color w:val="auto"/>
                <w:highlight w:val="none"/>
              </w:rPr>
            </w:pPr>
            <w:r>
              <w:rPr>
                <w:color w:val="auto"/>
                <w:highlight w:val="none"/>
              </w:rPr>
              <w:t>1.及时制止乱贴小广告现象，发现可疑人员在区域内做危害设备设施及</w:t>
            </w:r>
            <w:r>
              <w:rPr>
                <w:color w:val="auto"/>
                <w:spacing w:val="10"/>
                <w:highlight w:val="none"/>
              </w:rPr>
              <w:t xml:space="preserve"> </w:t>
            </w:r>
            <w:r>
              <w:rPr>
                <w:color w:val="auto"/>
                <w:spacing w:val="-1"/>
                <w:highlight w:val="none"/>
              </w:rPr>
              <w:t>业主的行为要及时处理和上报。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8C0289E">
            <w:pPr>
              <w:pStyle w:val="95"/>
              <w:spacing w:before="118" w:line="218" w:lineRule="auto"/>
              <w:ind w:left="379"/>
              <w:rPr>
                <w:color w:val="auto"/>
                <w:highlight w:val="none"/>
              </w:rPr>
            </w:pPr>
            <w:r>
              <w:rPr>
                <w:color w:val="auto"/>
                <w:spacing w:val="7"/>
                <w:highlight w:val="none"/>
              </w:rPr>
              <w:t>1分</w:t>
            </w:r>
          </w:p>
        </w:tc>
      </w:tr>
      <w:tr w14:paraId="78D61B8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6C0A9F9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3319A307">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1466540">
            <w:pPr>
              <w:pStyle w:val="95"/>
              <w:spacing w:before="107" w:line="218" w:lineRule="auto"/>
              <w:ind w:left="102"/>
              <w:rPr>
                <w:color w:val="auto"/>
                <w:highlight w:val="none"/>
              </w:rPr>
            </w:pPr>
            <w:r>
              <w:rPr>
                <w:color w:val="auto"/>
                <w:highlight w:val="none"/>
              </w:rPr>
              <w:t>2.在巡逻期间要检查车辆完好性，发现问题及时上报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74D7E52">
            <w:pPr>
              <w:pStyle w:val="95"/>
              <w:spacing w:before="108" w:line="218" w:lineRule="auto"/>
              <w:ind w:left="379"/>
              <w:rPr>
                <w:color w:val="auto"/>
                <w:highlight w:val="none"/>
              </w:rPr>
            </w:pPr>
            <w:r>
              <w:rPr>
                <w:color w:val="auto"/>
                <w:spacing w:val="7"/>
                <w:highlight w:val="none"/>
              </w:rPr>
              <w:t>1分</w:t>
            </w:r>
          </w:p>
        </w:tc>
      </w:tr>
      <w:tr w14:paraId="375AD2DD">
        <w:tblPrEx>
          <w:tblCellMar>
            <w:top w:w="0" w:type="dxa"/>
            <w:left w:w="0" w:type="dxa"/>
            <w:bottom w:w="0" w:type="dxa"/>
            <w:right w:w="0" w:type="dxa"/>
          </w:tblCellMar>
        </w:tblPrEx>
        <w:trPr>
          <w:trHeight w:val="549" w:hRule="atLeast"/>
        </w:trPr>
        <w:tc>
          <w:tcPr>
            <w:tcW w:w="694" w:type="dxa"/>
            <w:vMerge w:val="restart"/>
            <w:tcBorders>
              <w:top w:val="single" w:color="000000" w:sz="4" w:space="0"/>
              <w:left w:val="single" w:color="000000" w:sz="4" w:space="0"/>
              <w:right w:val="single" w:color="000000" w:sz="4" w:space="0"/>
            </w:tcBorders>
            <w:noWrap w:val="0"/>
            <w:vAlign w:val="top"/>
          </w:tcPr>
          <w:p w14:paraId="0F2C7123">
            <w:pPr>
              <w:snapToGrid w:val="0"/>
              <w:spacing w:line="244" w:lineRule="auto"/>
              <w:rPr>
                <w:rFonts w:ascii="Arial" w:hAnsi="Arial"/>
                <w:color w:val="auto"/>
                <w:highlight w:val="none"/>
              </w:rPr>
            </w:pPr>
          </w:p>
          <w:p w14:paraId="7FF4B18C">
            <w:pPr>
              <w:spacing w:line="244" w:lineRule="auto"/>
              <w:rPr>
                <w:rFonts w:ascii="Arial" w:hAnsi="Arial"/>
                <w:color w:val="auto"/>
                <w:highlight w:val="none"/>
              </w:rPr>
            </w:pPr>
          </w:p>
          <w:p w14:paraId="7A68B590">
            <w:pPr>
              <w:spacing w:line="244" w:lineRule="auto"/>
              <w:rPr>
                <w:rFonts w:ascii="Arial" w:hAnsi="Arial"/>
                <w:color w:val="auto"/>
                <w:highlight w:val="none"/>
              </w:rPr>
            </w:pPr>
          </w:p>
          <w:p w14:paraId="6CA73862">
            <w:pPr>
              <w:spacing w:line="244" w:lineRule="auto"/>
              <w:rPr>
                <w:rFonts w:ascii="Arial" w:hAnsi="Arial"/>
                <w:color w:val="auto"/>
                <w:highlight w:val="none"/>
              </w:rPr>
            </w:pPr>
          </w:p>
          <w:p w14:paraId="3D07F582">
            <w:pPr>
              <w:spacing w:line="244" w:lineRule="auto"/>
              <w:rPr>
                <w:rFonts w:ascii="Arial" w:hAnsi="Arial"/>
                <w:color w:val="auto"/>
                <w:highlight w:val="none"/>
              </w:rPr>
            </w:pPr>
          </w:p>
          <w:p w14:paraId="163E8BDC">
            <w:pPr>
              <w:pStyle w:val="95"/>
              <w:spacing w:before="68" w:line="218" w:lineRule="auto"/>
              <w:ind w:left="124" w:right="129"/>
              <w:rPr>
                <w:color w:val="auto"/>
                <w:highlight w:val="none"/>
              </w:rPr>
            </w:pPr>
            <w:r>
              <w:rPr>
                <w:color w:val="auto"/>
                <w:spacing w:val="-5"/>
                <w:highlight w:val="none"/>
              </w:rPr>
              <w:t>车辆</w:t>
            </w:r>
            <w:r>
              <w:rPr>
                <w:color w:val="auto"/>
                <w:highlight w:val="none"/>
              </w:rPr>
              <w:t xml:space="preserve"> </w:t>
            </w:r>
            <w:r>
              <w:rPr>
                <w:color w:val="auto"/>
                <w:spacing w:val="4"/>
                <w:highlight w:val="none"/>
              </w:rPr>
              <w:t>指挥</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9F4A65B">
            <w:pPr>
              <w:pStyle w:val="95"/>
              <w:spacing w:before="177" w:line="218" w:lineRule="auto"/>
              <w:ind w:left="240"/>
              <w:rPr>
                <w:color w:val="auto"/>
                <w:highlight w:val="none"/>
              </w:rPr>
            </w:pPr>
            <w:r>
              <w:rPr>
                <w:color w:val="auto"/>
                <w:spacing w:val="4"/>
                <w:highlight w:val="none"/>
              </w:rPr>
              <w:t>停车场</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D628A90">
            <w:pPr>
              <w:pStyle w:val="95"/>
              <w:spacing w:before="36" w:line="220" w:lineRule="auto"/>
              <w:ind w:left="102" w:hanging="19"/>
              <w:rPr>
                <w:color w:val="auto"/>
                <w:highlight w:val="none"/>
              </w:rPr>
            </w:pPr>
            <w:r>
              <w:rPr>
                <w:color w:val="auto"/>
                <w:highlight w:val="none"/>
              </w:rPr>
              <w:t>停车场内的标线、指示标牌，做到无损坏、无丢</w:t>
            </w:r>
            <w:r>
              <w:rPr>
                <w:color w:val="auto"/>
                <w:spacing w:val="-1"/>
                <w:highlight w:val="none"/>
              </w:rPr>
              <w:t>失，标识醒目，车场内管</w:t>
            </w:r>
            <w:r>
              <w:rPr>
                <w:color w:val="auto"/>
                <w:highlight w:val="none"/>
              </w:rPr>
              <w:t xml:space="preserve"> </w:t>
            </w:r>
            <w:r>
              <w:rPr>
                <w:color w:val="auto"/>
                <w:spacing w:val="-2"/>
                <w:highlight w:val="none"/>
              </w:rPr>
              <w:t>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66B34E7">
            <w:pPr>
              <w:pStyle w:val="95"/>
              <w:spacing w:before="128" w:line="218" w:lineRule="auto"/>
              <w:ind w:left="379"/>
              <w:rPr>
                <w:color w:val="auto"/>
                <w:highlight w:val="none"/>
              </w:rPr>
            </w:pPr>
            <w:r>
              <w:rPr>
                <w:color w:val="auto"/>
                <w:spacing w:val="7"/>
                <w:highlight w:val="none"/>
              </w:rPr>
              <w:t>1分</w:t>
            </w:r>
          </w:p>
        </w:tc>
      </w:tr>
      <w:tr w14:paraId="2F53FBD1">
        <w:tblPrEx>
          <w:tblCellMar>
            <w:top w:w="0" w:type="dxa"/>
            <w:left w:w="0" w:type="dxa"/>
            <w:bottom w:w="0" w:type="dxa"/>
            <w:right w:w="0" w:type="dxa"/>
          </w:tblCellMar>
        </w:tblPrEx>
        <w:trPr>
          <w:trHeight w:val="389" w:hRule="atLeast"/>
        </w:trPr>
        <w:tc>
          <w:tcPr>
            <w:tcW w:w="694" w:type="dxa"/>
            <w:vMerge w:val="continue"/>
            <w:tcBorders>
              <w:top w:val="single" w:color="000000" w:sz="4" w:space="0"/>
              <w:left w:val="single" w:color="000000" w:sz="4" w:space="0"/>
              <w:right w:val="single" w:color="000000" w:sz="4" w:space="0"/>
            </w:tcBorders>
            <w:noWrap w:val="0"/>
            <w:vAlign w:val="top"/>
          </w:tcPr>
          <w:p w14:paraId="5D0C54D4">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48B8E369">
            <w:pPr>
              <w:pStyle w:val="95"/>
              <w:spacing w:before="97" w:line="218" w:lineRule="auto"/>
              <w:ind w:left="140"/>
              <w:rPr>
                <w:color w:val="auto"/>
                <w:highlight w:val="none"/>
              </w:rPr>
            </w:pPr>
            <w:r>
              <w:rPr>
                <w:color w:val="auto"/>
                <w:spacing w:val="2"/>
                <w:highlight w:val="none"/>
              </w:rPr>
              <w:t>非机动车</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2A6827D">
            <w:pPr>
              <w:pStyle w:val="95"/>
              <w:spacing w:before="97" w:line="218" w:lineRule="auto"/>
              <w:ind w:left="102"/>
              <w:rPr>
                <w:color w:val="auto"/>
                <w:highlight w:val="none"/>
              </w:rPr>
            </w:pPr>
            <w:r>
              <w:rPr>
                <w:color w:val="auto"/>
                <w:spacing w:val="-1"/>
                <w:highlight w:val="none"/>
              </w:rPr>
              <w:t>非机动车集中停放整齐。</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C227A4A">
            <w:pPr>
              <w:pStyle w:val="95"/>
              <w:spacing w:before="99" w:line="218" w:lineRule="auto"/>
              <w:ind w:left="379"/>
              <w:rPr>
                <w:color w:val="auto"/>
                <w:highlight w:val="none"/>
              </w:rPr>
            </w:pPr>
            <w:r>
              <w:rPr>
                <w:color w:val="auto"/>
                <w:spacing w:val="7"/>
                <w:highlight w:val="none"/>
              </w:rPr>
              <w:t>1分</w:t>
            </w:r>
          </w:p>
        </w:tc>
      </w:tr>
      <w:tr w14:paraId="3636445A">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D7ACC0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66C3E2E">
            <w:pPr>
              <w:pStyle w:val="95"/>
              <w:spacing w:before="110" w:line="220" w:lineRule="auto"/>
              <w:ind w:left="350"/>
              <w:rPr>
                <w:color w:val="auto"/>
                <w:highlight w:val="none"/>
              </w:rPr>
            </w:pPr>
            <w:r>
              <w:rPr>
                <w:color w:val="auto"/>
                <w:spacing w:val="6"/>
                <w:highlight w:val="none"/>
              </w:rPr>
              <w:t>引导</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514268E">
            <w:pPr>
              <w:pStyle w:val="95"/>
              <w:spacing w:before="109" w:line="218" w:lineRule="auto"/>
              <w:ind w:left="102"/>
              <w:rPr>
                <w:color w:val="auto"/>
                <w:highlight w:val="none"/>
              </w:rPr>
            </w:pPr>
            <w:r>
              <w:rPr>
                <w:color w:val="auto"/>
                <w:spacing w:val="-1"/>
                <w:highlight w:val="none"/>
              </w:rPr>
              <w:t>引导安全停车，保证进出车道畅通、无堵塞交通情况。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1D9FFE7">
            <w:pPr>
              <w:pStyle w:val="95"/>
              <w:spacing w:before="110" w:line="218" w:lineRule="auto"/>
              <w:ind w:left="379"/>
              <w:rPr>
                <w:color w:val="auto"/>
                <w:highlight w:val="none"/>
              </w:rPr>
            </w:pPr>
            <w:r>
              <w:rPr>
                <w:color w:val="auto"/>
                <w:spacing w:val="7"/>
                <w:highlight w:val="none"/>
              </w:rPr>
              <w:t>1分</w:t>
            </w:r>
          </w:p>
        </w:tc>
      </w:tr>
      <w:tr w14:paraId="7B2C49A0">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36631B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4DAE1BE">
            <w:pPr>
              <w:pStyle w:val="95"/>
              <w:spacing w:before="110" w:line="218" w:lineRule="auto"/>
              <w:ind w:left="350"/>
              <w:rPr>
                <w:color w:val="auto"/>
                <w:highlight w:val="none"/>
              </w:rPr>
            </w:pPr>
            <w:r>
              <w:rPr>
                <w:color w:val="auto"/>
                <w:spacing w:val="-3"/>
                <w:highlight w:val="none"/>
              </w:rPr>
              <w:t>停放</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625BDDC">
            <w:pPr>
              <w:pStyle w:val="95"/>
              <w:spacing w:before="109" w:line="218" w:lineRule="auto"/>
              <w:jc w:val="right"/>
              <w:rPr>
                <w:color w:val="auto"/>
                <w:highlight w:val="none"/>
              </w:rPr>
            </w:pPr>
            <w:r>
              <w:rPr>
                <w:color w:val="auto"/>
                <w:spacing w:val="-1"/>
                <w:highlight w:val="none"/>
              </w:rPr>
              <w:t>管理区域内车辆停放有序，有车位号的车辆按号停放，无乱停乱放现象。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03DA5F0">
            <w:pPr>
              <w:pStyle w:val="95"/>
              <w:spacing w:before="110" w:line="218" w:lineRule="auto"/>
              <w:ind w:left="379"/>
              <w:rPr>
                <w:color w:val="auto"/>
                <w:highlight w:val="none"/>
              </w:rPr>
            </w:pPr>
            <w:r>
              <w:rPr>
                <w:color w:val="auto"/>
                <w:spacing w:val="7"/>
                <w:highlight w:val="none"/>
              </w:rPr>
              <w:t>1分</w:t>
            </w:r>
          </w:p>
        </w:tc>
      </w:tr>
      <w:tr w14:paraId="2E9EB77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16B2EB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E3FAFB0">
            <w:pPr>
              <w:pStyle w:val="95"/>
              <w:spacing w:before="109" w:line="218" w:lineRule="auto"/>
              <w:ind w:left="350"/>
              <w:rPr>
                <w:color w:val="auto"/>
                <w:highlight w:val="none"/>
              </w:rPr>
            </w:pPr>
            <w:r>
              <w:rPr>
                <w:color w:val="auto"/>
                <w:spacing w:val="-3"/>
                <w:highlight w:val="none"/>
              </w:rPr>
              <w:t>车辆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2FE8F6">
            <w:pPr>
              <w:pStyle w:val="95"/>
              <w:spacing w:before="109" w:line="218" w:lineRule="auto"/>
              <w:ind w:left="102"/>
              <w:rPr>
                <w:color w:val="auto"/>
                <w:highlight w:val="none"/>
              </w:rPr>
            </w:pPr>
            <w:r>
              <w:rPr>
                <w:color w:val="auto"/>
                <w:highlight w:val="none"/>
              </w:rPr>
              <w:t>出现车辆故障等要及时上报和疏导，无责任丢</w:t>
            </w:r>
            <w:r>
              <w:rPr>
                <w:color w:val="auto"/>
                <w:spacing w:val="-1"/>
                <w:highlight w:val="none"/>
              </w:rPr>
              <w:t>失车辆现象。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E0F81FF">
            <w:pPr>
              <w:pStyle w:val="95"/>
              <w:spacing w:before="110" w:line="218" w:lineRule="auto"/>
              <w:ind w:left="379"/>
              <w:rPr>
                <w:color w:val="auto"/>
                <w:highlight w:val="none"/>
              </w:rPr>
            </w:pPr>
            <w:r>
              <w:rPr>
                <w:color w:val="auto"/>
                <w:spacing w:val="7"/>
                <w:highlight w:val="none"/>
              </w:rPr>
              <w:t>1分</w:t>
            </w:r>
          </w:p>
        </w:tc>
      </w:tr>
      <w:tr w14:paraId="195FF95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AF7831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D233DDB">
            <w:pPr>
              <w:pStyle w:val="95"/>
              <w:spacing w:before="110" w:line="220" w:lineRule="auto"/>
              <w:ind w:left="140"/>
              <w:rPr>
                <w:color w:val="auto"/>
                <w:highlight w:val="none"/>
              </w:rPr>
            </w:pPr>
            <w:r>
              <w:rPr>
                <w:color w:val="auto"/>
                <w:spacing w:val="2"/>
                <w:highlight w:val="none"/>
              </w:rPr>
              <w:t>设施设备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747048C">
            <w:pPr>
              <w:pStyle w:val="95"/>
              <w:spacing w:before="109" w:line="218" w:lineRule="auto"/>
              <w:ind w:left="102"/>
              <w:rPr>
                <w:color w:val="auto"/>
                <w:highlight w:val="none"/>
              </w:rPr>
            </w:pPr>
            <w:r>
              <w:rPr>
                <w:color w:val="auto"/>
                <w:spacing w:val="-1"/>
                <w:highlight w:val="none"/>
              </w:rPr>
              <w:t>停车场设备设施齐全、整洁，丢失和损坏能及时上报。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A4406E">
            <w:pPr>
              <w:pStyle w:val="95"/>
              <w:spacing w:before="110" w:line="218" w:lineRule="auto"/>
              <w:ind w:left="379"/>
              <w:rPr>
                <w:color w:val="auto"/>
                <w:highlight w:val="none"/>
              </w:rPr>
            </w:pPr>
            <w:r>
              <w:rPr>
                <w:color w:val="auto"/>
                <w:spacing w:val="7"/>
                <w:highlight w:val="none"/>
              </w:rPr>
              <w:t>1分</w:t>
            </w:r>
          </w:p>
        </w:tc>
      </w:tr>
      <w:tr w14:paraId="4F9B4366">
        <w:tblPrEx>
          <w:tblCellMar>
            <w:top w:w="0" w:type="dxa"/>
            <w:left w:w="0" w:type="dxa"/>
            <w:bottom w:w="0" w:type="dxa"/>
            <w:right w:w="0" w:type="dxa"/>
          </w:tblCellMar>
        </w:tblPrEx>
        <w:trPr>
          <w:trHeight w:val="415" w:hRule="atLeast"/>
        </w:trPr>
        <w:tc>
          <w:tcPr>
            <w:tcW w:w="694" w:type="dxa"/>
            <w:vMerge w:val="continue"/>
            <w:tcBorders>
              <w:top w:val="single" w:color="000000" w:sz="4" w:space="0"/>
              <w:left w:val="single" w:color="000000" w:sz="4" w:space="0"/>
              <w:right w:val="single" w:color="000000" w:sz="4" w:space="0"/>
            </w:tcBorders>
            <w:noWrap w:val="0"/>
            <w:vAlign w:val="top"/>
          </w:tcPr>
          <w:p w14:paraId="55DE8E7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5E0DC80">
            <w:pPr>
              <w:pStyle w:val="95"/>
              <w:spacing w:before="110" w:line="218" w:lineRule="auto"/>
              <w:ind w:left="350"/>
              <w:rPr>
                <w:color w:val="auto"/>
                <w:highlight w:val="none"/>
              </w:rPr>
            </w:pPr>
            <w:r>
              <w:rPr>
                <w:color w:val="auto"/>
                <w:spacing w:val="4"/>
                <w:highlight w:val="none"/>
              </w:rPr>
              <w:t>指挥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1152D8">
            <w:pPr>
              <w:pStyle w:val="95"/>
              <w:spacing w:before="108" w:line="218" w:lineRule="auto"/>
              <w:ind w:left="102"/>
              <w:rPr>
                <w:color w:val="auto"/>
                <w:highlight w:val="none"/>
              </w:rPr>
            </w:pPr>
            <w:r>
              <w:rPr>
                <w:color w:val="auto"/>
                <w:spacing w:val="-1"/>
                <w:highlight w:val="none"/>
              </w:rPr>
              <w:t>指挥动作标准，精神状态饱满。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89913EE">
            <w:pPr>
              <w:pStyle w:val="95"/>
              <w:spacing w:before="110" w:line="218" w:lineRule="auto"/>
              <w:ind w:left="379"/>
              <w:rPr>
                <w:color w:val="auto"/>
                <w:highlight w:val="none"/>
              </w:rPr>
            </w:pPr>
            <w:r>
              <w:rPr>
                <w:color w:val="auto"/>
                <w:spacing w:val="7"/>
                <w:highlight w:val="none"/>
              </w:rPr>
              <w:t>1分</w:t>
            </w:r>
          </w:p>
        </w:tc>
      </w:tr>
    </w:tbl>
    <w:p w14:paraId="4E53C87B">
      <w:pPr>
        <w:pStyle w:val="15"/>
        <w:rPr>
          <w:color w:val="auto"/>
          <w:highlight w:val="none"/>
        </w:rPr>
        <w:sectPr>
          <w:headerReference r:id="rId21" w:type="first"/>
          <w:footerReference r:id="rId24" w:type="first"/>
          <w:headerReference r:id="rId19" w:type="default"/>
          <w:footerReference r:id="rId22" w:type="default"/>
          <w:headerReference r:id="rId20" w:type="even"/>
          <w:footerReference r:id="rId23" w:type="even"/>
          <w:footnotePr>
            <w:pos w:val="beneathText"/>
          </w:footnotePr>
          <w:pgSz w:w="11560" w:h="16490"/>
          <w:pgMar w:top="460" w:right="465" w:bottom="782" w:left="1269" w:header="0" w:footer="544" w:gutter="0"/>
          <w:pgNumType w:fmt="decimal"/>
          <w:cols w:space="720" w:num="1"/>
          <w:docGrid w:linePitch="360" w:charSpace="0"/>
        </w:sectPr>
      </w:pPr>
    </w:p>
    <w:p w14:paraId="2DDD8FE6">
      <w:pPr>
        <w:spacing w:line="360" w:lineRule="auto"/>
        <w:rPr>
          <w:rFonts w:ascii="宋体" w:hAnsi="宋体" w:cs="宋体"/>
          <w:b/>
          <w:bCs/>
          <w:color w:val="auto"/>
          <w:sz w:val="24"/>
          <w:szCs w:val="24"/>
          <w:highlight w:val="none"/>
        </w:rPr>
      </w:pPr>
      <w:r>
        <w:rPr>
          <w:rFonts w:hint="eastAsia" w:ascii="宋体" w:hAnsi="宋体" w:cs="宋体"/>
          <w:b/>
          <w:bCs/>
          <w:color w:val="auto"/>
          <w:sz w:val="24"/>
          <w:highlight w:val="none"/>
        </w:rPr>
        <w:t xml:space="preserve">附件二：                                       </w:t>
      </w:r>
      <w:r>
        <w:rPr>
          <w:rFonts w:hint="eastAsia" w:ascii="宋体" w:hAnsi="宋体" w:cs="宋体"/>
          <w:b/>
          <w:bCs/>
          <w:color w:val="auto"/>
          <w:sz w:val="24"/>
          <w:szCs w:val="24"/>
          <w:highlight w:val="none"/>
        </w:rPr>
        <w:t xml:space="preserve"> </w:t>
      </w:r>
      <w:r>
        <w:rPr>
          <w:rFonts w:hint="eastAsia" w:ascii="黑体" w:hAnsi="宋体" w:eastAsia="黑体" w:cs="宋体"/>
          <w:b/>
          <w:bCs/>
          <w:color w:val="auto"/>
          <w:kern w:val="0"/>
          <w:sz w:val="24"/>
          <w:szCs w:val="24"/>
          <w:highlight w:val="none"/>
        </w:rPr>
        <w:t>月维序考核评分表</w:t>
      </w:r>
    </w:p>
    <w:p w14:paraId="438242A8">
      <w:pPr>
        <w:bidi w:val="0"/>
        <w:rPr>
          <w:color w:val="auto"/>
          <w:highlight w:val="none"/>
        </w:rPr>
      </w:pPr>
      <w:r>
        <w:rPr>
          <w:rFonts w:hint="eastAsia"/>
          <w:color w:val="auto"/>
          <w:highlight w:val="none"/>
        </w:rPr>
        <w:t>使用单位：</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年 </w:t>
      </w:r>
      <w:r>
        <w:rPr>
          <w:rFonts w:hint="eastAsia"/>
          <w:color w:val="auto"/>
          <w:highlight w:val="none"/>
          <w:lang w:val="en-US" w:eastAsia="zh-CN"/>
        </w:rPr>
        <w:t xml:space="preserve">   </w:t>
      </w:r>
      <w:r>
        <w:rPr>
          <w:rFonts w:hint="eastAsia"/>
          <w:color w:val="auto"/>
          <w:highlight w:val="none"/>
        </w:rPr>
        <w:t xml:space="preserve">  月              NO：</w:t>
      </w:r>
    </w:p>
    <w:tbl>
      <w:tblPr>
        <w:tblStyle w:val="42"/>
        <w:tblW w:w="0" w:type="auto"/>
        <w:jc w:val="center"/>
        <w:tblLayout w:type="fixed"/>
        <w:tblCellMar>
          <w:top w:w="0" w:type="dxa"/>
          <w:left w:w="108" w:type="dxa"/>
          <w:bottom w:w="0" w:type="dxa"/>
          <w:right w:w="108" w:type="dxa"/>
        </w:tblCellMar>
      </w:tblPr>
      <w:tblGrid>
        <w:gridCol w:w="731"/>
        <w:gridCol w:w="4844"/>
        <w:gridCol w:w="4844"/>
        <w:gridCol w:w="4432"/>
        <w:gridCol w:w="1269"/>
      </w:tblGrid>
      <w:tr w14:paraId="4B5C30E2">
        <w:tblPrEx>
          <w:tblCellMar>
            <w:top w:w="0" w:type="dxa"/>
            <w:left w:w="108" w:type="dxa"/>
            <w:bottom w:w="0" w:type="dxa"/>
            <w:right w:w="108" w:type="dxa"/>
          </w:tblCellMar>
        </w:tblPrEx>
        <w:trPr>
          <w:trHeight w:val="581"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3B248B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考核内容</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74CD23A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基本要求</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F381EF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素质要求</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03E0AFC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工作要求</w:t>
            </w:r>
          </w:p>
        </w:tc>
        <w:tc>
          <w:tcPr>
            <w:tcW w:w="1269" w:type="dxa"/>
            <w:tcBorders>
              <w:top w:val="single" w:color="auto" w:sz="4" w:space="0"/>
              <w:left w:val="nil"/>
              <w:bottom w:val="single" w:color="auto" w:sz="4" w:space="0"/>
              <w:right w:val="single" w:color="auto" w:sz="4" w:space="0"/>
            </w:tcBorders>
            <w:noWrap w:val="0"/>
            <w:vAlign w:val="center"/>
          </w:tcPr>
          <w:p w14:paraId="27AB6E4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r>
      <w:tr w14:paraId="609169C9">
        <w:tblPrEx>
          <w:tblCellMar>
            <w:top w:w="0" w:type="dxa"/>
            <w:left w:w="108" w:type="dxa"/>
            <w:bottom w:w="0" w:type="dxa"/>
            <w:right w:w="108" w:type="dxa"/>
          </w:tblCellMar>
        </w:tblPrEx>
        <w:trPr>
          <w:trHeight w:val="573" w:hRule="atLeast"/>
          <w:jc w:val="center"/>
        </w:trPr>
        <w:tc>
          <w:tcPr>
            <w:tcW w:w="731" w:type="dxa"/>
            <w:tcBorders>
              <w:top w:val="nil"/>
              <w:left w:val="single" w:color="auto" w:sz="4" w:space="0"/>
              <w:bottom w:val="single" w:color="auto" w:sz="4" w:space="0"/>
              <w:right w:val="single" w:color="auto" w:sz="4" w:space="0"/>
            </w:tcBorders>
            <w:noWrap w:val="0"/>
            <w:vAlign w:val="center"/>
          </w:tcPr>
          <w:p w14:paraId="3702F73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1CA789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0A13603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49</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98F7128">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1269" w:type="dxa"/>
            <w:tcBorders>
              <w:top w:val="nil"/>
              <w:left w:val="nil"/>
              <w:bottom w:val="single" w:color="auto" w:sz="4" w:space="0"/>
              <w:right w:val="single" w:color="auto" w:sz="4" w:space="0"/>
            </w:tcBorders>
            <w:noWrap w:val="0"/>
            <w:vAlign w:val="center"/>
          </w:tcPr>
          <w:p w14:paraId="534810C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r>
      <w:tr w14:paraId="2580D6BB">
        <w:tblPrEx>
          <w:tblCellMar>
            <w:top w:w="0" w:type="dxa"/>
            <w:left w:w="108" w:type="dxa"/>
            <w:bottom w:w="0" w:type="dxa"/>
            <w:right w:w="108" w:type="dxa"/>
          </w:tblCellMar>
        </w:tblPrEx>
        <w:trPr>
          <w:trHeight w:val="566" w:hRule="atLeast"/>
          <w:jc w:val="center"/>
        </w:trPr>
        <w:tc>
          <w:tcPr>
            <w:tcW w:w="731" w:type="dxa"/>
            <w:tcBorders>
              <w:top w:val="nil"/>
              <w:left w:val="single" w:color="auto" w:sz="4" w:space="0"/>
              <w:bottom w:val="single" w:color="auto" w:sz="4" w:space="0"/>
              <w:right w:val="single" w:color="auto" w:sz="4" w:space="0"/>
            </w:tcBorders>
            <w:noWrap w:val="0"/>
            <w:vAlign w:val="center"/>
          </w:tcPr>
          <w:p w14:paraId="0592575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得分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27EEAF02">
            <w:pPr>
              <w:widowControl/>
              <w:jc w:val="center"/>
              <w:rPr>
                <w:rFonts w:hint="default" w:ascii="宋体" w:hAnsi="宋体" w:eastAsia="宋体" w:cs="宋体"/>
                <w:color w:val="auto"/>
                <w:kern w:val="0"/>
                <w:sz w:val="24"/>
                <w:szCs w:val="24"/>
                <w:highlight w:val="none"/>
                <w:lang w:val="en-US" w:eastAsia="zh-CN"/>
              </w:rPr>
            </w:pP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C1142FA">
            <w:pPr>
              <w:widowControl/>
              <w:jc w:val="center"/>
              <w:rPr>
                <w:rFonts w:hint="default" w:ascii="宋体" w:hAnsi="宋体" w:eastAsia="宋体" w:cs="宋体"/>
                <w:color w:val="auto"/>
                <w:kern w:val="0"/>
                <w:sz w:val="24"/>
                <w:szCs w:val="24"/>
                <w:highlight w:val="none"/>
                <w:lang w:val="en-US" w:eastAsia="zh-CN"/>
              </w:rPr>
            </w:pP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3AEB85C">
            <w:pPr>
              <w:widowControl/>
              <w:jc w:val="center"/>
              <w:rPr>
                <w:rFonts w:hint="default" w:ascii="宋体" w:hAnsi="宋体" w:eastAsia="宋体" w:cs="宋体"/>
                <w:color w:val="auto"/>
                <w:kern w:val="0"/>
                <w:sz w:val="24"/>
                <w:szCs w:val="24"/>
                <w:highlight w:val="none"/>
                <w:lang w:val="en-US" w:eastAsia="zh-CN"/>
              </w:rPr>
            </w:pPr>
          </w:p>
        </w:tc>
        <w:tc>
          <w:tcPr>
            <w:tcW w:w="1269" w:type="dxa"/>
            <w:tcBorders>
              <w:top w:val="nil"/>
              <w:left w:val="nil"/>
              <w:bottom w:val="single" w:color="auto" w:sz="4" w:space="0"/>
              <w:right w:val="single" w:color="auto" w:sz="4" w:space="0"/>
            </w:tcBorders>
            <w:noWrap w:val="0"/>
            <w:vAlign w:val="center"/>
          </w:tcPr>
          <w:p w14:paraId="5675FECA">
            <w:pPr>
              <w:widowControl/>
              <w:jc w:val="center"/>
              <w:rPr>
                <w:rFonts w:hint="default" w:ascii="宋体" w:hAnsi="宋体" w:eastAsia="宋体" w:cs="宋体"/>
                <w:color w:val="auto"/>
                <w:kern w:val="0"/>
                <w:sz w:val="24"/>
                <w:szCs w:val="24"/>
                <w:highlight w:val="none"/>
                <w:lang w:val="en-US" w:eastAsia="zh-CN"/>
              </w:rPr>
            </w:pPr>
          </w:p>
        </w:tc>
      </w:tr>
      <w:tr w14:paraId="033FA25E">
        <w:tblPrEx>
          <w:tblCellMar>
            <w:top w:w="0" w:type="dxa"/>
            <w:left w:w="108" w:type="dxa"/>
            <w:bottom w:w="0" w:type="dxa"/>
            <w:right w:w="108" w:type="dxa"/>
          </w:tblCellMar>
        </w:tblPrEx>
        <w:trPr>
          <w:trHeight w:val="832" w:hRule="atLeast"/>
          <w:jc w:val="center"/>
        </w:trPr>
        <w:tc>
          <w:tcPr>
            <w:tcW w:w="731" w:type="dxa"/>
            <w:tcBorders>
              <w:top w:val="nil"/>
              <w:left w:val="single" w:color="auto" w:sz="4" w:space="0"/>
              <w:bottom w:val="single" w:color="auto" w:sz="4" w:space="0"/>
              <w:right w:val="single" w:color="auto" w:sz="4" w:space="0"/>
            </w:tcBorders>
            <w:noWrap w:val="0"/>
            <w:vAlign w:val="center"/>
          </w:tcPr>
          <w:p w14:paraId="75DB271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扣分说明</w:t>
            </w:r>
          </w:p>
        </w:tc>
        <w:tc>
          <w:tcPr>
            <w:tcW w:w="4844" w:type="dxa"/>
            <w:tcBorders>
              <w:top w:val="single" w:color="auto" w:sz="4" w:space="0"/>
              <w:left w:val="nil"/>
              <w:bottom w:val="single" w:color="auto" w:sz="4" w:space="0"/>
              <w:right w:val="single" w:color="auto" w:sz="4" w:space="0"/>
            </w:tcBorders>
            <w:noWrap w:val="0"/>
            <w:vAlign w:val="center"/>
          </w:tcPr>
          <w:p w14:paraId="06BF362A">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3CCF78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844" w:type="dxa"/>
            <w:tcBorders>
              <w:top w:val="single" w:color="auto" w:sz="4" w:space="0"/>
              <w:left w:val="nil"/>
              <w:bottom w:val="single" w:color="auto" w:sz="4" w:space="0"/>
              <w:right w:val="single" w:color="auto" w:sz="4" w:space="0"/>
            </w:tcBorders>
            <w:noWrap w:val="0"/>
            <w:vAlign w:val="center"/>
          </w:tcPr>
          <w:p w14:paraId="152B83CC">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75C82E8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432" w:type="dxa"/>
            <w:tcBorders>
              <w:top w:val="single" w:color="auto" w:sz="4" w:space="0"/>
              <w:left w:val="nil"/>
              <w:bottom w:val="single" w:color="auto" w:sz="4" w:space="0"/>
              <w:right w:val="single" w:color="auto" w:sz="4" w:space="0"/>
            </w:tcBorders>
            <w:noWrap w:val="0"/>
            <w:vAlign w:val="center"/>
          </w:tcPr>
          <w:p w14:paraId="7624846E">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20EA119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1269" w:type="dxa"/>
            <w:tcBorders>
              <w:top w:val="nil"/>
              <w:left w:val="nil"/>
              <w:bottom w:val="single" w:color="auto" w:sz="4" w:space="0"/>
              <w:right w:val="single" w:color="auto" w:sz="4" w:space="0"/>
            </w:tcBorders>
            <w:noWrap w:val="0"/>
            <w:vAlign w:val="top"/>
          </w:tcPr>
          <w:p w14:paraId="7056917C">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FAD751">
        <w:tblPrEx>
          <w:tblCellMar>
            <w:top w:w="0" w:type="dxa"/>
            <w:left w:w="108" w:type="dxa"/>
            <w:bottom w:w="0" w:type="dxa"/>
            <w:right w:w="108" w:type="dxa"/>
          </w:tblCellMar>
        </w:tblPrEx>
        <w:trPr>
          <w:trHeight w:val="1307"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4CB2F141">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15389" w:type="dxa"/>
            <w:gridSpan w:val="4"/>
            <w:tcBorders>
              <w:top w:val="single" w:color="auto" w:sz="4" w:space="0"/>
              <w:left w:val="nil"/>
              <w:bottom w:val="single" w:color="auto" w:sz="4" w:space="0"/>
              <w:right w:val="single" w:color="auto" w:sz="4" w:space="0"/>
            </w:tcBorders>
            <w:noWrap w:val="0"/>
            <w:vAlign w:val="center"/>
          </w:tcPr>
          <w:p w14:paraId="67C8A88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1、总分在95分以上（含95分），支付扣除合同约定扣款项（如有发生）后的款；                                                                                               </w:t>
            </w:r>
          </w:p>
          <w:p w14:paraId="5306B6F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2、总分在95分以下75分以上（含75分），每降1分，扣除当月人员服务费1%；</w:t>
            </w:r>
          </w:p>
          <w:p w14:paraId="38BE831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3、总分低于75分，直接扣除人员服务费用的50%；                                                                                                      </w:t>
            </w:r>
          </w:p>
          <w:p w14:paraId="6E6FE700">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4、连续2个月总分低于75分的，甲方有权终止合同；</w:t>
            </w:r>
          </w:p>
        </w:tc>
      </w:tr>
      <w:tr w14:paraId="610422DF">
        <w:tblPrEx>
          <w:tblCellMar>
            <w:top w:w="0" w:type="dxa"/>
            <w:left w:w="108" w:type="dxa"/>
            <w:bottom w:w="0" w:type="dxa"/>
            <w:right w:w="108" w:type="dxa"/>
          </w:tblCellMar>
        </w:tblPrEx>
        <w:trPr>
          <w:trHeight w:val="592"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6A7195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其他说明</w:t>
            </w:r>
          </w:p>
        </w:tc>
        <w:tc>
          <w:tcPr>
            <w:tcW w:w="15389" w:type="dxa"/>
            <w:gridSpan w:val="4"/>
            <w:tcBorders>
              <w:top w:val="single" w:color="auto" w:sz="4" w:space="0"/>
              <w:left w:val="nil"/>
              <w:bottom w:val="single" w:color="auto" w:sz="4" w:space="0"/>
              <w:right w:val="single" w:color="000000" w:sz="4" w:space="0"/>
            </w:tcBorders>
            <w:noWrap w:val="0"/>
            <w:vAlign w:val="center"/>
          </w:tcPr>
          <w:p w14:paraId="5912276C">
            <w:pPr>
              <w:widowControl/>
              <w:jc w:val="left"/>
              <w:rPr>
                <w:rFonts w:hint="eastAsia" w:ascii="宋体" w:hAnsi="宋体" w:cs="宋体"/>
                <w:color w:val="auto"/>
                <w:kern w:val="0"/>
                <w:sz w:val="24"/>
                <w:szCs w:val="24"/>
                <w:highlight w:val="none"/>
              </w:rPr>
            </w:pPr>
          </w:p>
        </w:tc>
      </w:tr>
    </w:tbl>
    <w:p w14:paraId="0D1D270F">
      <w:pPr>
        <w:rPr>
          <w:color w:val="auto"/>
          <w:sz w:val="24"/>
          <w:szCs w:val="24"/>
          <w:highlight w:val="none"/>
        </w:rPr>
      </w:pPr>
    </w:p>
    <w:tbl>
      <w:tblPr>
        <w:tblStyle w:val="42"/>
        <w:tblW w:w="16120" w:type="dxa"/>
        <w:jc w:val="center"/>
        <w:tblLayout w:type="fixed"/>
        <w:tblCellMar>
          <w:top w:w="0" w:type="dxa"/>
          <w:left w:w="108" w:type="dxa"/>
          <w:bottom w:w="0" w:type="dxa"/>
          <w:right w:w="108" w:type="dxa"/>
        </w:tblCellMar>
      </w:tblPr>
      <w:tblGrid>
        <w:gridCol w:w="1362"/>
        <w:gridCol w:w="306"/>
        <w:gridCol w:w="1894"/>
        <w:gridCol w:w="1565"/>
        <w:gridCol w:w="88"/>
        <w:gridCol w:w="1681"/>
        <w:gridCol w:w="856"/>
        <w:gridCol w:w="544"/>
        <w:gridCol w:w="1572"/>
        <w:gridCol w:w="284"/>
        <w:gridCol w:w="1170"/>
        <w:gridCol w:w="1125"/>
        <w:gridCol w:w="421"/>
        <w:gridCol w:w="1774"/>
        <w:gridCol w:w="1478"/>
      </w:tblGrid>
      <w:tr w14:paraId="041BD96F">
        <w:tblPrEx>
          <w:tblCellMar>
            <w:top w:w="0" w:type="dxa"/>
            <w:left w:w="108" w:type="dxa"/>
            <w:bottom w:w="0" w:type="dxa"/>
            <w:right w:w="108" w:type="dxa"/>
          </w:tblCellMar>
        </w:tblPrEx>
        <w:trPr>
          <w:trHeight w:val="691"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0D200D63">
            <w:pPr>
              <w:jc w:val="center"/>
              <w:rPr>
                <w:rFonts w:hint="eastAsia" w:eastAsia="宋体" w:cs="Times New Roman"/>
                <w:color w:val="auto"/>
                <w:sz w:val="24"/>
                <w:szCs w:val="24"/>
                <w:highlight w:val="none"/>
              </w:rPr>
            </w:pPr>
            <w:r>
              <w:rPr>
                <w:rFonts w:hint="eastAsia" w:eastAsia="宋体" w:cs="Times New Roman"/>
                <w:color w:val="auto"/>
                <w:sz w:val="24"/>
                <w:szCs w:val="24"/>
                <w:highlight w:val="none"/>
              </w:rPr>
              <w:t>当月扣款</w:t>
            </w:r>
          </w:p>
        </w:tc>
        <w:tc>
          <w:tcPr>
            <w:tcW w:w="3765" w:type="dxa"/>
            <w:gridSpan w:val="3"/>
            <w:tcBorders>
              <w:top w:val="single" w:color="auto" w:sz="4" w:space="0"/>
              <w:left w:val="single" w:color="auto" w:sz="4" w:space="0"/>
              <w:bottom w:val="single" w:color="auto" w:sz="4" w:space="0"/>
              <w:right w:val="single" w:color="auto" w:sz="4" w:space="0"/>
            </w:tcBorders>
            <w:noWrap w:val="0"/>
            <w:vAlign w:val="center"/>
          </w:tcPr>
          <w:p w14:paraId="729EF125">
            <w:pPr>
              <w:jc w:val="center"/>
              <w:rPr>
                <w:rFonts w:hint="default" w:eastAsia="宋体" w:cs="Times New Roman"/>
                <w:color w:val="auto"/>
                <w:sz w:val="24"/>
                <w:szCs w:val="24"/>
                <w:highlight w:val="none"/>
                <w:lang w:val="en-US" w:eastAsia="zh-CN"/>
              </w:rPr>
            </w:pPr>
          </w:p>
        </w:tc>
        <w:tc>
          <w:tcPr>
            <w:tcW w:w="2625" w:type="dxa"/>
            <w:gridSpan w:val="3"/>
            <w:tcBorders>
              <w:top w:val="single" w:color="auto" w:sz="4" w:space="0"/>
              <w:left w:val="nil"/>
              <w:bottom w:val="single" w:color="auto" w:sz="4" w:space="0"/>
              <w:right w:val="single" w:color="auto" w:sz="4" w:space="0"/>
            </w:tcBorders>
            <w:noWrap w:val="0"/>
            <w:vAlign w:val="top"/>
          </w:tcPr>
          <w:p w14:paraId="7A5D5A06">
            <w:pPr>
              <w:widowControl/>
              <w:jc w:val="center"/>
              <w:rPr>
                <w:rFonts w:hint="eastAsia" w:ascii="宋体" w:hAnsi="宋体" w:eastAsia="宋体" w:cs="宋体"/>
                <w:color w:val="auto"/>
                <w:kern w:val="0"/>
                <w:sz w:val="24"/>
                <w:szCs w:val="24"/>
                <w:highlight w:val="none"/>
              </w:rPr>
            </w:pPr>
          </w:p>
          <w:p w14:paraId="5EC8C44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当月奖励或加班</w:t>
            </w:r>
          </w:p>
        </w:tc>
        <w:tc>
          <w:tcPr>
            <w:tcW w:w="2400" w:type="dxa"/>
            <w:gridSpan w:val="3"/>
            <w:tcBorders>
              <w:top w:val="single" w:color="auto" w:sz="4" w:space="0"/>
              <w:left w:val="nil"/>
              <w:bottom w:val="single" w:color="auto" w:sz="4" w:space="0"/>
              <w:right w:val="single" w:color="auto" w:sz="4" w:space="0"/>
            </w:tcBorders>
            <w:noWrap w:val="0"/>
            <w:vAlign w:val="center"/>
          </w:tcPr>
          <w:p w14:paraId="5E2CB76B">
            <w:pPr>
              <w:jc w:val="center"/>
              <w:rPr>
                <w:rFonts w:hint="default" w:ascii="宋体" w:hAnsi="宋体" w:eastAsia="宋体" w:cs="宋体"/>
                <w:color w:val="auto"/>
                <w:kern w:val="0"/>
                <w:sz w:val="24"/>
                <w:szCs w:val="24"/>
                <w:highlight w:val="none"/>
                <w:lang w:val="en-US" w:eastAsia="zh-CN"/>
              </w:rPr>
            </w:pPr>
          </w:p>
        </w:tc>
        <w:tc>
          <w:tcPr>
            <w:tcW w:w="2295" w:type="dxa"/>
            <w:gridSpan w:val="2"/>
            <w:tcBorders>
              <w:top w:val="single" w:color="auto" w:sz="4" w:space="0"/>
              <w:left w:val="nil"/>
              <w:bottom w:val="single" w:color="auto" w:sz="4" w:space="0"/>
              <w:right w:val="single" w:color="auto" w:sz="4" w:space="0"/>
            </w:tcBorders>
            <w:noWrap w:val="0"/>
            <w:vAlign w:val="top"/>
          </w:tcPr>
          <w:p w14:paraId="1689B858">
            <w:pPr>
              <w:widowControl/>
              <w:jc w:val="center"/>
              <w:rPr>
                <w:rFonts w:hint="eastAsia" w:ascii="宋体" w:hAnsi="宋体" w:eastAsia="宋体" w:cs="宋体"/>
                <w:color w:val="auto"/>
                <w:kern w:val="0"/>
                <w:sz w:val="24"/>
                <w:szCs w:val="24"/>
                <w:highlight w:val="none"/>
              </w:rPr>
            </w:pPr>
          </w:p>
          <w:p w14:paraId="03920BE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当月应付款</w:t>
            </w:r>
          </w:p>
        </w:tc>
        <w:tc>
          <w:tcPr>
            <w:tcW w:w="3673" w:type="dxa"/>
            <w:gridSpan w:val="3"/>
            <w:tcBorders>
              <w:top w:val="single" w:color="auto" w:sz="4" w:space="0"/>
              <w:left w:val="nil"/>
              <w:bottom w:val="single" w:color="auto" w:sz="4" w:space="0"/>
              <w:right w:val="single" w:color="auto" w:sz="4" w:space="0"/>
            </w:tcBorders>
            <w:noWrap w:val="0"/>
            <w:vAlign w:val="center"/>
          </w:tcPr>
          <w:p w14:paraId="3340A5BD">
            <w:pPr>
              <w:widowControl/>
              <w:jc w:val="center"/>
              <w:rPr>
                <w:rFonts w:hint="default" w:ascii="宋体" w:hAnsi="宋体" w:eastAsia="宋体" w:cs="宋体"/>
                <w:color w:val="auto"/>
                <w:kern w:val="0"/>
                <w:sz w:val="24"/>
                <w:szCs w:val="24"/>
                <w:highlight w:val="none"/>
                <w:lang w:val="en-US" w:eastAsia="zh-CN"/>
              </w:rPr>
            </w:pPr>
          </w:p>
        </w:tc>
      </w:tr>
      <w:tr w14:paraId="514C3037">
        <w:tblPrEx>
          <w:tblCellMar>
            <w:top w:w="0" w:type="dxa"/>
            <w:left w:w="108" w:type="dxa"/>
            <w:bottom w:w="0" w:type="dxa"/>
            <w:right w:w="108" w:type="dxa"/>
          </w:tblCellMar>
        </w:tblPrEx>
        <w:trPr>
          <w:trHeight w:val="994"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53D0282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服务处    点评</w:t>
            </w:r>
          </w:p>
        </w:tc>
        <w:tc>
          <w:tcPr>
            <w:tcW w:w="14758" w:type="dxa"/>
            <w:gridSpan w:val="14"/>
            <w:tcBorders>
              <w:top w:val="single" w:color="auto" w:sz="4" w:space="0"/>
              <w:left w:val="nil"/>
              <w:bottom w:val="single" w:color="auto" w:sz="4" w:space="0"/>
              <w:right w:val="single" w:color="auto" w:sz="4" w:space="0"/>
            </w:tcBorders>
            <w:noWrap w:val="0"/>
            <w:vAlign w:val="top"/>
          </w:tcPr>
          <w:p w14:paraId="540A33F7">
            <w:pPr>
              <w:widowControl/>
              <w:rPr>
                <w:rFonts w:ascii="宋体" w:hAnsi="宋体" w:cs="宋体"/>
                <w:color w:val="auto"/>
                <w:kern w:val="0"/>
                <w:sz w:val="24"/>
                <w:szCs w:val="24"/>
                <w:highlight w:val="none"/>
              </w:rPr>
            </w:pPr>
          </w:p>
          <w:p w14:paraId="122AAC33">
            <w:pPr>
              <w:widowControl/>
              <w:rPr>
                <w:rFonts w:hint="default" w:ascii="宋体" w:hAnsi="宋体" w:eastAsia="宋体" w:cs="宋体"/>
                <w:color w:val="auto"/>
                <w:kern w:val="0"/>
                <w:sz w:val="24"/>
                <w:szCs w:val="24"/>
                <w:highlight w:val="none"/>
                <w:lang w:val="en-US" w:eastAsia="zh-CN"/>
              </w:rPr>
            </w:pPr>
          </w:p>
        </w:tc>
      </w:tr>
      <w:tr w14:paraId="35EC6C95">
        <w:tblPrEx>
          <w:tblCellMar>
            <w:top w:w="0" w:type="dxa"/>
            <w:left w:w="108" w:type="dxa"/>
            <w:bottom w:w="0" w:type="dxa"/>
            <w:right w:w="108" w:type="dxa"/>
          </w:tblCellMar>
        </w:tblPrEx>
        <w:trPr>
          <w:trHeight w:val="737" w:hRule="atLeast"/>
          <w:jc w:val="center"/>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365FF60F">
            <w:pPr>
              <w:jc w:val="center"/>
              <w:rPr>
                <w:color w:val="auto"/>
                <w:sz w:val="24"/>
                <w:szCs w:val="24"/>
                <w:highlight w:val="none"/>
              </w:rPr>
            </w:pPr>
            <w:r>
              <w:rPr>
                <w:rFonts w:hint="eastAsia"/>
                <w:color w:val="auto"/>
                <w:sz w:val="24"/>
                <w:szCs w:val="24"/>
                <w:highlight w:val="none"/>
              </w:rPr>
              <w:t>公司领导审批</w:t>
            </w:r>
          </w:p>
        </w:tc>
        <w:tc>
          <w:tcPr>
            <w:tcW w:w="1894" w:type="dxa"/>
            <w:tcBorders>
              <w:top w:val="single" w:color="auto" w:sz="4" w:space="0"/>
              <w:left w:val="nil"/>
              <w:bottom w:val="single" w:color="auto" w:sz="4" w:space="0"/>
              <w:right w:val="single" w:color="auto" w:sz="4" w:space="0"/>
            </w:tcBorders>
            <w:noWrap w:val="0"/>
            <w:vAlign w:val="center"/>
          </w:tcPr>
          <w:p w14:paraId="7092A9F7">
            <w:pPr>
              <w:jc w:val="center"/>
              <w:rPr>
                <w:color w:val="auto"/>
                <w:sz w:val="24"/>
                <w:szCs w:val="24"/>
                <w:highlight w:val="none"/>
              </w:rPr>
            </w:pPr>
          </w:p>
        </w:tc>
        <w:tc>
          <w:tcPr>
            <w:tcW w:w="1653" w:type="dxa"/>
            <w:gridSpan w:val="2"/>
            <w:tcBorders>
              <w:top w:val="single" w:color="auto" w:sz="4" w:space="0"/>
              <w:left w:val="nil"/>
              <w:bottom w:val="single" w:color="auto" w:sz="4" w:space="0"/>
              <w:right w:val="single" w:color="auto" w:sz="4" w:space="0"/>
            </w:tcBorders>
            <w:noWrap w:val="0"/>
            <w:vAlign w:val="center"/>
          </w:tcPr>
          <w:p w14:paraId="59AECA4A">
            <w:pPr>
              <w:jc w:val="center"/>
              <w:rPr>
                <w:color w:val="auto"/>
                <w:sz w:val="24"/>
                <w:szCs w:val="24"/>
                <w:highlight w:val="none"/>
              </w:rPr>
            </w:pPr>
            <w:r>
              <w:rPr>
                <w:rFonts w:hint="eastAsia"/>
                <w:color w:val="auto"/>
                <w:sz w:val="24"/>
                <w:szCs w:val="24"/>
                <w:highlight w:val="none"/>
                <w:lang w:val="en-US" w:eastAsia="zh-CN"/>
              </w:rPr>
              <w:t>物管</w:t>
            </w:r>
            <w:r>
              <w:rPr>
                <w:rFonts w:hint="eastAsia"/>
                <w:color w:val="auto"/>
                <w:sz w:val="24"/>
                <w:szCs w:val="24"/>
                <w:highlight w:val="none"/>
              </w:rPr>
              <w:t>部确认</w:t>
            </w:r>
          </w:p>
        </w:tc>
        <w:tc>
          <w:tcPr>
            <w:tcW w:w="1681" w:type="dxa"/>
            <w:tcBorders>
              <w:top w:val="single" w:color="auto" w:sz="4" w:space="0"/>
              <w:left w:val="nil"/>
              <w:bottom w:val="single" w:color="auto" w:sz="4" w:space="0"/>
              <w:right w:val="single" w:color="auto" w:sz="4" w:space="0"/>
            </w:tcBorders>
            <w:noWrap w:val="0"/>
            <w:vAlign w:val="center"/>
          </w:tcPr>
          <w:p w14:paraId="3A6006DA">
            <w:pPr>
              <w:jc w:val="center"/>
              <w:rPr>
                <w:color w:val="auto"/>
                <w:sz w:val="24"/>
                <w:szCs w:val="24"/>
                <w:highlight w:val="none"/>
              </w:rPr>
            </w:pPr>
          </w:p>
        </w:tc>
        <w:tc>
          <w:tcPr>
            <w:tcW w:w="1400" w:type="dxa"/>
            <w:gridSpan w:val="2"/>
            <w:tcBorders>
              <w:top w:val="single" w:color="auto" w:sz="4" w:space="0"/>
              <w:left w:val="nil"/>
              <w:bottom w:val="single" w:color="auto" w:sz="4" w:space="0"/>
              <w:right w:val="single" w:color="auto" w:sz="4" w:space="0"/>
            </w:tcBorders>
            <w:noWrap w:val="0"/>
            <w:vAlign w:val="center"/>
          </w:tcPr>
          <w:p w14:paraId="528CCB25">
            <w:pPr>
              <w:jc w:val="center"/>
              <w:rPr>
                <w:rFonts w:hint="eastAsia"/>
                <w:color w:val="auto"/>
                <w:sz w:val="24"/>
                <w:szCs w:val="24"/>
                <w:highlight w:val="none"/>
              </w:rPr>
            </w:pPr>
            <w:r>
              <w:rPr>
                <w:rFonts w:hint="eastAsia"/>
                <w:color w:val="auto"/>
                <w:sz w:val="24"/>
                <w:szCs w:val="24"/>
                <w:highlight w:val="none"/>
                <w:lang w:val="en-US" w:eastAsia="zh-CN"/>
              </w:rPr>
              <w:t>片区</w:t>
            </w:r>
            <w:r>
              <w:rPr>
                <w:rFonts w:hint="eastAsia"/>
                <w:color w:val="auto"/>
                <w:sz w:val="24"/>
                <w:szCs w:val="24"/>
                <w:highlight w:val="none"/>
              </w:rPr>
              <w:t>确认</w:t>
            </w:r>
          </w:p>
        </w:tc>
        <w:tc>
          <w:tcPr>
            <w:tcW w:w="1572" w:type="dxa"/>
            <w:tcBorders>
              <w:top w:val="single" w:color="auto" w:sz="4" w:space="0"/>
              <w:left w:val="nil"/>
              <w:bottom w:val="single" w:color="auto" w:sz="4" w:space="0"/>
              <w:right w:val="single" w:color="auto" w:sz="4" w:space="0"/>
            </w:tcBorders>
            <w:noWrap w:val="0"/>
            <w:vAlign w:val="center"/>
          </w:tcPr>
          <w:p w14:paraId="1B8FD91E">
            <w:pPr>
              <w:jc w:val="center"/>
              <w:rPr>
                <w:color w:val="auto"/>
                <w:sz w:val="24"/>
                <w:szCs w:val="24"/>
                <w:highlight w:val="none"/>
              </w:rPr>
            </w:pPr>
          </w:p>
        </w:tc>
        <w:tc>
          <w:tcPr>
            <w:tcW w:w="1454" w:type="dxa"/>
            <w:gridSpan w:val="2"/>
            <w:tcBorders>
              <w:top w:val="single" w:color="auto" w:sz="4" w:space="0"/>
              <w:left w:val="nil"/>
              <w:bottom w:val="single" w:color="auto" w:sz="4" w:space="0"/>
              <w:right w:val="single" w:color="auto" w:sz="4" w:space="0"/>
            </w:tcBorders>
            <w:noWrap w:val="0"/>
            <w:vAlign w:val="center"/>
          </w:tcPr>
          <w:p w14:paraId="51429487">
            <w:pPr>
              <w:jc w:val="both"/>
              <w:rPr>
                <w:rFonts w:hint="default" w:eastAsia="宋体"/>
                <w:color w:val="auto"/>
                <w:sz w:val="24"/>
                <w:szCs w:val="24"/>
                <w:highlight w:val="none"/>
                <w:lang w:val="en-US" w:eastAsia="zh-CN"/>
              </w:rPr>
            </w:pPr>
            <w:r>
              <w:rPr>
                <w:rFonts w:hint="eastAsia"/>
                <w:color w:val="auto"/>
                <w:sz w:val="24"/>
                <w:szCs w:val="24"/>
                <w:highlight w:val="none"/>
                <w:lang w:val="en-US" w:eastAsia="zh-CN"/>
              </w:rPr>
              <w:t>服务处确认</w:t>
            </w:r>
          </w:p>
        </w:tc>
        <w:tc>
          <w:tcPr>
            <w:tcW w:w="1546" w:type="dxa"/>
            <w:gridSpan w:val="2"/>
            <w:tcBorders>
              <w:top w:val="single" w:color="auto" w:sz="4" w:space="0"/>
              <w:left w:val="nil"/>
              <w:bottom w:val="single" w:color="auto" w:sz="4" w:space="0"/>
              <w:right w:val="single" w:color="auto" w:sz="4" w:space="0"/>
            </w:tcBorders>
            <w:noWrap w:val="0"/>
            <w:vAlign w:val="center"/>
          </w:tcPr>
          <w:p w14:paraId="6359D4B9">
            <w:pPr>
              <w:jc w:val="center"/>
              <w:rPr>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center"/>
          </w:tcPr>
          <w:p w14:paraId="60735719">
            <w:pPr>
              <w:jc w:val="center"/>
              <w:rPr>
                <w:color w:val="auto"/>
                <w:sz w:val="24"/>
                <w:szCs w:val="24"/>
                <w:highlight w:val="none"/>
              </w:rPr>
            </w:pPr>
            <w:r>
              <w:rPr>
                <w:rFonts w:hint="eastAsia"/>
                <w:color w:val="auto"/>
                <w:sz w:val="24"/>
                <w:szCs w:val="24"/>
                <w:highlight w:val="none"/>
              </w:rPr>
              <w:t>外包单位确认</w:t>
            </w:r>
          </w:p>
        </w:tc>
        <w:tc>
          <w:tcPr>
            <w:tcW w:w="1478" w:type="dxa"/>
            <w:tcBorders>
              <w:top w:val="single" w:color="auto" w:sz="4" w:space="0"/>
              <w:left w:val="nil"/>
              <w:bottom w:val="single" w:color="auto" w:sz="4" w:space="0"/>
              <w:right w:val="single" w:color="auto" w:sz="4" w:space="0"/>
            </w:tcBorders>
            <w:noWrap w:val="0"/>
            <w:vAlign w:val="center"/>
          </w:tcPr>
          <w:p w14:paraId="7F23A4F3">
            <w:pPr>
              <w:jc w:val="center"/>
              <w:rPr>
                <w:color w:val="auto"/>
                <w:sz w:val="24"/>
                <w:szCs w:val="24"/>
                <w:highlight w:val="none"/>
              </w:rPr>
            </w:pPr>
          </w:p>
        </w:tc>
      </w:tr>
    </w:tbl>
    <w:p w14:paraId="0722A81C">
      <w:pPr>
        <w:pStyle w:val="15"/>
        <w:rPr>
          <w:color w:val="auto"/>
          <w:highlight w:val="none"/>
        </w:rPr>
        <w:sectPr>
          <w:headerReference r:id="rId27" w:type="first"/>
          <w:footerReference r:id="rId30" w:type="first"/>
          <w:headerReference r:id="rId25" w:type="default"/>
          <w:footerReference r:id="rId28" w:type="default"/>
          <w:headerReference r:id="rId26" w:type="even"/>
          <w:footerReference r:id="rId29" w:type="even"/>
          <w:footnotePr>
            <w:pos w:val="beneathText"/>
          </w:footnotePr>
          <w:pgSz w:w="16490" w:h="11560"/>
          <w:pgMar w:top="479" w:right="374" w:bottom="631" w:left="25" w:header="0" w:footer="382" w:gutter="0"/>
          <w:pgNumType w:fmt="decimal"/>
          <w:cols w:space="720" w:num="1"/>
          <w:docGrid w:linePitch="360" w:charSpace="0"/>
        </w:sectPr>
      </w:pPr>
    </w:p>
    <w:p w14:paraId="63893553">
      <w:pPr>
        <w:spacing w:before="135" w:line="313" w:lineRule="exact"/>
        <w:ind w:firstLine="1574"/>
        <w:rPr>
          <w:color w:val="auto"/>
          <w:highlight w:val="none"/>
        </w:rPr>
      </w:pPr>
    </w:p>
    <w:p w14:paraId="7385C320">
      <w:pPr>
        <w:spacing w:before="135" w:line="218" w:lineRule="auto"/>
        <w:ind w:left="148"/>
        <w:rPr>
          <w:rFonts w:ascii="宋体" w:hAnsi="宋体" w:cs="宋体"/>
          <w:color w:val="auto"/>
          <w:sz w:val="25"/>
          <w:szCs w:val="25"/>
          <w:highlight w:val="none"/>
        </w:rPr>
      </w:pPr>
      <w:r>
        <w:rPr>
          <w:color w:val="auto"/>
          <w:highlight w:val="none"/>
        </w:rPr>
        <mc:AlternateContent>
          <mc:Choice Requires="wps">
            <w:drawing>
              <wp:anchor distT="0" distB="0" distL="114935" distR="114935" simplePos="0" relativeHeight="251659264" behindDoc="0" locked="0" layoutInCell="0" allowOverlap="1">
                <wp:simplePos x="0" y="0"/>
                <wp:positionH relativeFrom="column">
                  <wp:posOffset>5486400</wp:posOffset>
                </wp:positionH>
                <wp:positionV relativeFrom="paragraph">
                  <wp:posOffset>510540</wp:posOffset>
                </wp:positionV>
                <wp:extent cx="4222115" cy="548005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222115" cy="5480050"/>
                        </a:xfrm>
                        <a:prstGeom prst="rect">
                          <a:avLst/>
                        </a:prstGeom>
                        <a:solidFill>
                          <a:srgbClr val="FFFFFF">
                            <a:alpha val="0"/>
                          </a:srgbClr>
                        </a:solidFill>
                        <a:ln>
                          <a:noFill/>
                        </a:ln>
                      </wps:spPr>
                      <wps:txbx>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wps:txbx>
                      <wps:bodyPr wrap="square" lIns="635" tIns="635" rIns="635" bIns="635" upright="1"/>
                    </wps:wsp>
                  </a:graphicData>
                </a:graphic>
              </wp:anchor>
            </w:drawing>
          </mc:Choice>
          <mc:Fallback>
            <w:pict>
              <v:shape id="文本框 2" o:spid="_x0000_s1026" o:spt="202" type="#_x0000_t202" style="position:absolute;left:0pt;margin-left:432pt;margin-top:40.2pt;height:431.5pt;width:332.45pt;z-index:251659264;mso-width-relative:page;mso-height-relative:page;" fillcolor="#FFFFFF" filled="t" stroked="f" coordsize="21600,21600" o:allowincell="f" o:gfxdata="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I&#10;HbrcAAAACwEAAA8AAAAAAAAAAQAgAAAAIgAAAGRycy9kb3ducmV2LnhtbFBLAQIUABQAAAAIAIdO&#10;4kBVDt9Q5gEAAM8DAAAOAAAAAAAAAAEAIAAAACsBAABkcnMvZTJvRG9jLnhtbFBLBQYAAAAABgAG&#10;AFkBAACDBQAAAAA=&#10;">
                <v:fill on="t" opacity="0f" focussize="0,0"/>
                <v:stroke on="f"/>
                <v:imagedata o:title=""/>
                <o:lock v:ext="edit" aspectratio="f"/>
                <v:textbox inset="0.05pt,0.05pt,0.05pt,0.05pt">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v:textbox>
              </v:shape>
            </w:pict>
          </mc:Fallback>
        </mc:AlternateContent>
      </w:r>
      <w:r>
        <w:rPr>
          <w:color w:val="auto"/>
          <w:highlight w:val="none"/>
        </w:rPr>
        <mc:AlternateContent>
          <mc:Choice Requires="wps">
            <w:drawing>
              <wp:anchor distT="0" distB="0" distL="114935" distR="114935" simplePos="0" relativeHeight="251660288" behindDoc="0" locked="0" layoutInCell="0" allowOverlap="1">
                <wp:simplePos x="0" y="0"/>
                <wp:positionH relativeFrom="column">
                  <wp:posOffset>4869180</wp:posOffset>
                </wp:positionH>
                <wp:positionV relativeFrom="paragraph">
                  <wp:posOffset>2722245</wp:posOffset>
                </wp:positionV>
                <wp:extent cx="210185" cy="56515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10185" cy="565150"/>
                        </a:xfrm>
                        <a:prstGeom prst="rect">
                          <a:avLst/>
                        </a:prstGeom>
                        <a:solidFill>
                          <a:srgbClr val="FFFFFF">
                            <a:alpha val="0"/>
                          </a:srgbClr>
                        </a:solidFill>
                        <a:ln>
                          <a:noFill/>
                        </a:ln>
                      </wps:spPr>
                      <wps:txbx>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wps:txbx>
                      <wps:bodyPr vert="eaVert" wrap="square" lIns="635" tIns="635" rIns="635" bIns="635" upright="1"/>
                    </wps:wsp>
                  </a:graphicData>
                </a:graphic>
              </wp:anchor>
            </w:drawing>
          </mc:Choice>
          <mc:Fallback>
            <w:pict>
              <v:shape id="文本框 3" o:spid="_x0000_s1026" o:spt="202" type="#_x0000_t202" style="position:absolute;left:0pt;margin-left:383.4pt;margin-top:214.35pt;height:44.5pt;width:16.55pt;z-index:251660288;mso-width-relative:page;mso-height-relative:page;" fillcolor="#FFFFFF" filled="t" stroked="f" coordsize="21600,21600" o:allowincell="f" o:gfxdata="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tlfO2QAAAAsBAAAPAAAAAAAAAAEAIAAAACIAAABkcnMvZG93bnJldi54bWxQSwECFAAUAAAA&#10;CACHTuJANq/O3e0BAADbAwAADgAAAAAAAAABACAAAAAoAQAAZHJzL2Uyb0RvYy54bWxQSwUGAAAA&#10;AAYABgBZAQAAhwUAAAAA&#10;">
                <v:fill on="t" opacity="0f" focussize="0,0"/>
                <v:stroke on="f"/>
                <v:imagedata o:title=""/>
                <o:lock v:ext="edit" aspectratio="f"/>
                <v:textbox inset="0.05pt,0.05pt,0.05pt,0.05pt" style="layout-flow:vertical-ideographic;">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v:textbox>
              </v:shape>
            </w:pict>
          </mc:Fallback>
        </mc:AlternateContent>
      </w:r>
      <w:r>
        <w:rPr>
          <w:color w:val="auto"/>
          <w:highlight w:val="none"/>
        </w:rPr>
        <mc:AlternateContent>
          <mc:Choice Requires="wps">
            <w:drawing>
              <wp:anchor distT="0" distB="0" distL="114935" distR="114935" simplePos="0" relativeHeight="251661312" behindDoc="0" locked="0" layoutInCell="0" allowOverlap="1">
                <wp:simplePos x="0" y="0"/>
                <wp:positionH relativeFrom="column">
                  <wp:posOffset>4214495</wp:posOffset>
                </wp:positionH>
                <wp:positionV relativeFrom="paragraph">
                  <wp:posOffset>2731770</wp:posOffset>
                </wp:positionV>
                <wp:extent cx="189230" cy="56134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9230" cy="561340"/>
                        </a:xfrm>
                        <a:prstGeom prst="rect">
                          <a:avLst/>
                        </a:prstGeom>
                        <a:solidFill>
                          <a:srgbClr val="FFFFFF">
                            <a:alpha val="0"/>
                          </a:srgbClr>
                        </a:solidFill>
                        <a:ln>
                          <a:noFill/>
                        </a:ln>
                      </wps:spPr>
                      <wps:txbx>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wps:txbx>
                      <wps:bodyPr vert="eaVert" wrap="square" lIns="635" tIns="635" rIns="635" bIns="635" upright="1"/>
                    </wps:wsp>
                  </a:graphicData>
                </a:graphic>
              </wp:anchor>
            </w:drawing>
          </mc:Choice>
          <mc:Fallback>
            <w:pict>
              <v:shape id="文本框 4" o:spid="_x0000_s1026" o:spt="202" type="#_x0000_t202" style="position:absolute;left:0pt;margin-left:331.85pt;margin-top:215.1pt;height:44.2pt;width:14.9pt;z-index:251661312;mso-width-relative:page;mso-height-relative:page;" fillcolor="#FFFFFF" filled="t" stroked="f" coordsize="21600,21600" o:allowincell="f" o:gfxdata="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NuOmvaAAAACwEAAA8AAAAAAAAAAQAgAAAAIgAAAGRycy9kb3ducmV2LnhtbFBLAQIUABQA&#10;AAAIAIdO4kCokjr57gEAANwDAAAOAAAAAAAAAAEAIAAAACkBAABkcnMvZTJvRG9jLnhtbFBLBQYA&#10;AAAABgAGAFkBAACJBQAAAAA=&#10;">
                <v:fill on="t" opacity="0f" focussize="0,0"/>
                <v:stroke on="f"/>
                <v:imagedata o:title=""/>
                <o:lock v:ext="edit" aspectratio="f"/>
                <v:textbox inset="0.05pt,0.05pt,0.05pt,0.05pt" style="layout-flow:vertical-ideographic;">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v:textbox>
              </v:shape>
            </w:pict>
          </mc:Fallback>
        </mc:AlternateContent>
      </w:r>
      <w:r>
        <w:rPr>
          <w:color w:val="auto"/>
          <w:highlight w:val="none"/>
        </w:rPr>
        <mc:AlternateContent>
          <mc:Choice Requires="wps">
            <w:drawing>
              <wp:anchor distT="0" distB="0" distL="114935" distR="114935" simplePos="0" relativeHeight="251662336" behindDoc="0" locked="0" layoutInCell="0" allowOverlap="1">
                <wp:simplePos x="0" y="0"/>
                <wp:positionH relativeFrom="column">
                  <wp:posOffset>4869815</wp:posOffset>
                </wp:positionH>
                <wp:positionV relativeFrom="paragraph">
                  <wp:posOffset>2347595</wp:posOffset>
                </wp:positionV>
                <wp:extent cx="207645" cy="18986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207645" cy="189865"/>
                        </a:xfrm>
                        <a:prstGeom prst="rect">
                          <a:avLst/>
                        </a:prstGeom>
                        <a:solidFill>
                          <a:srgbClr val="FFFFFF">
                            <a:alpha val="0"/>
                          </a:srgbClr>
                        </a:solidFill>
                        <a:ln>
                          <a:noFill/>
                        </a:ln>
                      </wps:spPr>
                      <wps:txbx>
                        <w:txbxContent>
                          <w:p w14:paraId="362C9CF4">
                            <w:pPr>
                              <w:spacing w:before="19" w:line="196" w:lineRule="auto"/>
                              <w:ind w:left="20"/>
                            </w:pPr>
                            <w:r>
                              <w:rPr>
                                <w:rFonts w:ascii="宋体" w:hAnsi="宋体" w:cs="宋体"/>
                                <w:sz w:val="26"/>
                                <w:szCs w:val="26"/>
                              </w:rPr>
                              <w:t>客</w:t>
                            </w:r>
                          </w:p>
                        </w:txbxContent>
                      </wps:txbx>
                      <wps:bodyPr vert="eaVert" wrap="square" lIns="635" tIns="635" rIns="635" bIns="635" upright="1"/>
                    </wps:wsp>
                  </a:graphicData>
                </a:graphic>
              </wp:anchor>
            </w:drawing>
          </mc:Choice>
          <mc:Fallback>
            <w:pict>
              <v:shape id="文本框 5" o:spid="_x0000_s1026" o:spt="202" type="#_x0000_t202" style="position:absolute;left:0pt;margin-left:383.45pt;margin-top:184.85pt;height:14.95pt;width:16.35pt;z-index:251662336;mso-width-relative:page;mso-height-relative:page;" fillcolor="#FFFFFF" filled="t" stroked="f" coordsize="21600,21600" o:allowincell="f" o:gfxdata="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iMG31wAAAAsBAAAPAAAAAAAAAAEAIAAAACIAAABkcnMvZG93bnJldi54bWxQSwECFAAUAAAA&#10;CACHTuJAxPiiJ+8BAADcAwAADgAAAAAAAAABACAAAAAmAQAAZHJzL2Uyb0RvYy54bWxQSwUGAAAA&#10;AAYABgBZAQAAhwUAAAAA&#10;">
                <v:fill on="t" opacity="0f" focussize="0,0"/>
                <v:stroke on="f"/>
                <v:imagedata o:title=""/>
                <o:lock v:ext="edit" aspectratio="f"/>
                <v:textbox inset="0.05pt,0.05pt,0.05pt,0.05pt" style="layout-flow:vertical-ideographic;">
                  <w:txbxContent>
                    <w:p w14:paraId="362C9CF4">
                      <w:pPr>
                        <w:spacing w:before="19" w:line="196" w:lineRule="auto"/>
                        <w:ind w:left="20"/>
                      </w:pPr>
                      <w:r>
                        <w:rPr>
                          <w:rFonts w:ascii="宋体" w:hAnsi="宋体" w:cs="宋体"/>
                          <w:sz w:val="26"/>
                          <w:szCs w:val="26"/>
                        </w:rPr>
                        <w:t>客</w:t>
                      </w:r>
                    </w:p>
                  </w:txbxContent>
                </v:textbox>
              </v:shape>
            </w:pict>
          </mc:Fallback>
        </mc:AlternateContent>
      </w:r>
      <w:r>
        <w:rPr>
          <w:color w:val="auto"/>
          <w:highlight w:val="none"/>
        </w:rPr>
        <mc:AlternateContent>
          <mc:Choice Requires="wps">
            <w:drawing>
              <wp:anchor distT="0" distB="0" distL="114935" distR="114935" simplePos="0" relativeHeight="251663360" behindDoc="0" locked="0" layoutInCell="0" allowOverlap="1">
                <wp:simplePos x="0" y="0"/>
                <wp:positionH relativeFrom="column">
                  <wp:posOffset>4214495</wp:posOffset>
                </wp:positionH>
                <wp:positionV relativeFrom="paragraph">
                  <wp:posOffset>2341880</wp:posOffset>
                </wp:positionV>
                <wp:extent cx="188595" cy="170815"/>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8595" cy="170815"/>
                        </a:xfrm>
                        <a:prstGeom prst="rect">
                          <a:avLst/>
                        </a:prstGeom>
                        <a:solidFill>
                          <a:srgbClr val="FFFFFF">
                            <a:alpha val="0"/>
                          </a:srgbClr>
                        </a:solidFill>
                        <a:ln>
                          <a:noFill/>
                        </a:ln>
                      </wps:spPr>
                      <wps:txbx>
                        <w:txbxContent>
                          <w:p w14:paraId="561EEF15">
                            <w:pPr>
                              <w:spacing w:before="19" w:line="199" w:lineRule="auto"/>
                              <w:ind w:left="20"/>
                            </w:pPr>
                            <w:r>
                              <w:rPr>
                                <w:rFonts w:ascii="宋体" w:hAnsi="宋体" w:cs="宋体"/>
                                <w:sz w:val="23"/>
                                <w:szCs w:val="23"/>
                              </w:rPr>
                              <w:t>存</w:t>
                            </w:r>
                          </w:p>
                        </w:txbxContent>
                      </wps:txbx>
                      <wps:bodyPr vert="eaVert" wrap="square" lIns="635" tIns="635" rIns="635" bIns="635" upright="1"/>
                    </wps:wsp>
                  </a:graphicData>
                </a:graphic>
              </wp:anchor>
            </w:drawing>
          </mc:Choice>
          <mc:Fallback>
            <w:pict>
              <v:shape id="文本框 6" o:spid="_x0000_s1026" o:spt="202" type="#_x0000_t202" style="position:absolute;left:0pt;margin-left:331.85pt;margin-top:184.4pt;height:13.45pt;width:14.85pt;z-index:251663360;mso-width-relative:page;mso-height-relative:page;" fillcolor="#FFFFFF" filled="t" stroked="f" coordsize="21600,21600" o:allowincell="f" o:gfxdata="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mIuNkAAAALAQAADwAAAAAAAAABACAAAAAiAAAAZHJzL2Rvd25yZXYueG1sUEsBAhQAFAAA&#10;AAgAh07iQBT1uwTuAQAA3AMAAA4AAAAAAAAAAQAgAAAAKAEAAGRycy9lMm9Eb2MueG1sUEsFBgAA&#10;AAAGAAYAWQEAAIgFAAAAAA==&#10;">
                <v:fill on="t" opacity="0f" focussize="0,0"/>
                <v:stroke on="f"/>
                <v:imagedata o:title=""/>
                <o:lock v:ext="edit" aspectratio="f"/>
                <v:textbox inset="0.05pt,0.05pt,0.05pt,0.05pt" style="layout-flow:vertical-ideographic;">
                  <w:txbxContent>
                    <w:p w14:paraId="561EEF15">
                      <w:pPr>
                        <w:spacing w:before="19" w:line="199" w:lineRule="auto"/>
                        <w:ind w:left="20"/>
                      </w:pPr>
                      <w:r>
                        <w:rPr>
                          <w:rFonts w:ascii="宋体" w:hAnsi="宋体" w:cs="宋体"/>
                          <w:sz w:val="23"/>
                          <w:szCs w:val="23"/>
                        </w:rPr>
                        <w:t>存</w:t>
                      </w:r>
                    </w:p>
                  </w:txbxContent>
                </v:textbox>
              </v:shape>
            </w:pict>
          </mc:Fallback>
        </mc:AlternateContent>
      </w:r>
      <w:r>
        <w:rPr>
          <w:rFonts w:ascii="宋体" w:hAnsi="宋体" w:cs="宋体"/>
          <w:b/>
          <w:bCs/>
          <w:color w:val="auto"/>
          <w:spacing w:val="-22"/>
          <w:sz w:val="25"/>
          <w:szCs w:val="25"/>
          <w:highlight w:val="none"/>
        </w:rPr>
        <w:t>附件三：《外包人数确认表》</w:t>
      </w:r>
    </w:p>
    <w:p w14:paraId="0A5D6416">
      <w:pPr>
        <w:spacing w:before="121"/>
        <w:rPr>
          <w:rFonts w:ascii="宋体" w:hAnsi="宋体" w:cs="宋体"/>
          <w:color w:val="auto"/>
          <w:sz w:val="25"/>
          <w:szCs w:val="25"/>
          <w:highlight w:val="none"/>
        </w:rPr>
      </w:pPr>
    </w:p>
    <w:tbl>
      <w:tblPr>
        <w:tblStyle w:val="42"/>
        <w:tblW w:w="0" w:type="auto"/>
        <w:tblInd w:w="5" w:type="dxa"/>
        <w:tblLayout w:type="fixed"/>
        <w:tblCellMar>
          <w:top w:w="0" w:type="dxa"/>
          <w:left w:w="0" w:type="dxa"/>
          <w:bottom w:w="0" w:type="dxa"/>
          <w:right w:w="0" w:type="dxa"/>
        </w:tblCellMar>
      </w:tblPr>
      <w:tblGrid>
        <w:gridCol w:w="1703"/>
        <w:gridCol w:w="1388"/>
        <w:gridCol w:w="1208"/>
        <w:gridCol w:w="2311"/>
      </w:tblGrid>
      <w:tr w14:paraId="0B91AE41">
        <w:tblPrEx>
          <w:tblCellMar>
            <w:top w:w="0" w:type="dxa"/>
            <w:left w:w="0" w:type="dxa"/>
            <w:bottom w:w="0" w:type="dxa"/>
            <w:right w:w="0" w:type="dxa"/>
          </w:tblCellMar>
        </w:tblPrEx>
        <w:trPr>
          <w:trHeight w:val="854"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4F02D614">
            <w:pPr>
              <w:pStyle w:val="95"/>
              <w:spacing w:before="306" w:line="211" w:lineRule="auto"/>
              <w:ind w:firstLine="720"/>
              <w:rPr>
                <w:color w:val="auto"/>
                <w:highlight w:val="none"/>
              </w:rPr>
            </w:pPr>
            <w:r>
              <w:rPr>
                <w:color w:val="auto"/>
                <w:sz w:val="24"/>
                <w:szCs w:val="24"/>
                <w:highlight w:val="none"/>
                <w:u w:val="single"/>
              </w:rPr>
              <w:tab/>
            </w:r>
            <w:r>
              <w:rPr>
                <w:rFonts w:hint="eastAsia"/>
                <w:color w:val="auto"/>
                <w:sz w:val="24"/>
                <w:szCs w:val="24"/>
                <w:highlight w:val="none"/>
                <w:u w:val="single"/>
              </w:rPr>
              <w:t xml:space="preserve">    </w:t>
            </w:r>
            <w:r>
              <w:rPr>
                <w:color w:val="auto"/>
                <w:sz w:val="24"/>
                <w:szCs w:val="24"/>
                <w:highlight w:val="none"/>
              </w:rPr>
              <w:t>项目</w:t>
            </w:r>
            <w:r>
              <w:rPr>
                <w:rFonts w:hint="eastAsia"/>
                <w:color w:val="auto"/>
                <w:sz w:val="24"/>
                <w:szCs w:val="24"/>
                <w:highlight w:val="none"/>
                <w:u w:val="single"/>
                <w:lang w:val="en-US" w:eastAsia="zh-CN"/>
              </w:rPr>
              <w:t xml:space="preserve">     </w:t>
            </w:r>
            <w:r>
              <w:rPr>
                <w:color w:val="auto"/>
                <w:sz w:val="24"/>
                <w:szCs w:val="24"/>
                <w:highlight w:val="none"/>
              </w:rPr>
              <w:t>年</w:t>
            </w:r>
            <w:r>
              <w:rPr>
                <w:color w:val="auto"/>
                <w:sz w:val="24"/>
                <w:szCs w:val="24"/>
                <w:highlight w:val="none"/>
                <w:u w:val="single"/>
              </w:rPr>
              <w:t>_   _</w:t>
            </w:r>
            <w:r>
              <w:rPr>
                <w:color w:val="auto"/>
                <w:sz w:val="24"/>
                <w:szCs w:val="24"/>
                <w:highlight w:val="none"/>
              </w:rPr>
              <w:t>月维序人员计划确认单</w:t>
            </w:r>
          </w:p>
        </w:tc>
      </w:tr>
      <w:tr w14:paraId="2F1C19D5">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F3ADFB0">
            <w:pPr>
              <w:pStyle w:val="95"/>
              <w:spacing w:before="189" w:line="218" w:lineRule="auto"/>
              <w:ind w:left="85"/>
              <w:rPr>
                <w:color w:val="auto"/>
                <w:highlight w:val="none"/>
              </w:rPr>
            </w:pPr>
            <w:r>
              <w:rPr>
                <w:color w:val="auto"/>
                <w:spacing w:val="-1"/>
                <w:sz w:val="24"/>
                <w:szCs w:val="24"/>
                <w:highlight w:val="none"/>
              </w:rPr>
              <w:t>供方单位：</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CC5FDA5">
            <w:pPr>
              <w:snapToGrid w:val="0"/>
              <w:rPr>
                <w:rFonts w:ascii="Arial" w:hAnsi="Arial"/>
                <w:color w:val="auto"/>
                <w:sz w:val="24"/>
                <w:highlight w:val="none"/>
              </w:rPr>
            </w:pPr>
          </w:p>
        </w:tc>
      </w:tr>
      <w:tr w14:paraId="13ABDEA3">
        <w:tblPrEx>
          <w:tblCellMar>
            <w:top w:w="0" w:type="dxa"/>
            <w:left w:w="0" w:type="dxa"/>
            <w:bottom w:w="0" w:type="dxa"/>
            <w:right w:w="0" w:type="dxa"/>
          </w:tblCellMar>
        </w:tblPrEx>
        <w:trPr>
          <w:trHeight w:val="61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741B082">
            <w:pPr>
              <w:pStyle w:val="95"/>
              <w:spacing w:before="191" w:line="218" w:lineRule="auto"/>
              <w:ind w:left="85"/>
              <w:rPr>
                <w:color w:val="auto"/>
                <w:highlight w:val="none"/>
              </w:rPr>
            </w:pPr>
            <w:r>
              <w:rPr>
                <w:color w:val="auto"/>
                <w:spacing w:val="2"/>
                <w:sz w:val="24"/>
                <w:szCs w:val="24"/>
                <w:highlight w:val="none"/>
              </w:rPr>
              <w:t>人员需求类型</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6B4FFD4A">
            <w:pPr>
              <w:pStyle w:val="95"/>
              <w:spacing w:before="191" w:line="218" w:lineRule="auto"/>
              <w:ind w:left="1141"/>
              <w:rPr>
                <w:color w:val="auto"/>
                <w:highlight w:val="none"/>
              </w:rPr>
            </w:pPr>
            <w:r>
              <w:rPr>
                <w:color w:val="auto"/>
                <w:sz w:val="24"/>
                <w:szCs w:val="24"/>
                <w:highlight w:val="none"/>
              </w:rPr>
              <w:t>口普通岗位□特殊岗位</w:t>
            </w:r>
          </w:p>
        </w:tc>
      </w:tr>
      <w:tr w14:paraId="6114776B">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46E0631">
            <w:pPr>
              <w:pStyle w:val="95"/>
              <w:spacing w:before="193" w:line="218" w:lineRule="auto"/>
              <w:ind w:left="85"/>
              <w:rPr>
                <w:color w:val="auto"/>
                <w:highlight w:val="none"/>
              </w:rPr>
            </w:pPr>
            <w:r>
              <w:rPr>
                <w:color w:val="auto"/>
                <w:spacing w:val="5"/>
                <w:sz w:val="24"/>
                <w:szCs w:val="24"/>
                <w:highlight w:val="none"/>
              </w:rPr>
              <w:t>到岗时间</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A65885D">
            <w:pPr>
              <w:snapToGrid w:val="0"/>
              <w:rPr>
                <w:rFonts w:ascii="Arial" w:hAnsi="Arial"/>
                <w:color w:val="auto"/>
                <w:sz w:val="24"/>
                <w:highlight w:val="none"/>
              </w:rPr>
            </w:pPr>
          </w:p>
        </w:tc>
      </w:tr>
      <w:tr w14:paraId="406D959A">
        <w:tblPrEx>
          <w:tblCellMar>
            <w:top w:w="0" w:type="dxa"/>
            <w:left w:w="0" w:type="dxa"/>
            <w:bottom w:w="0" w:type="dxa"/>
            <w:right w:w="0" w:type="dxa"/>
          </w:tblCellMar>
        </w:tblPrEx>
        <w:trPr>
          <w:trHeight w:val="2687"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7F9F27">
            <w:pPr>
              <w:snapToGrid w:val="0"/>
              <w:spacing w:line="285" w:lineRule="auto"/>
              <w:rPr>
                <w:rFonts w:ascii="Arial" w:hAnsi="Arial"/>
                <w:color w:val="auto"/>
                <w:highlight w:val="none"/>
              </w:rPr>
            </w:pPr>
          </w:p>
          <w:p w14:paraId="4A9802A6">
            <w:pPr>
              <w:spacing w:line="285" w:lineRule="auto"/>
              <w:rPr>
                <w:rFonts w:ascii="Arial" w:hAnsi="Arial"/>
                <w:color w:val="auto"/>
                <w:highlight w:val="none"/>
              </w:rPr>
            </w:pPr>
          </w:p>
          <w:p w14:paraId="2F654787">
            <w:pPr>
              <w:spacing w:line="285" w:lineRule="auto"/>
              <w:rPr>
                <w:rFonts w:ascii="Arial" w:hAnsi="Arial"/>
                <w:color w:val="auto"/>
                <w:highlight w:val="none"/>
              </w:rPr>
            </w:pPr>
          </w:p>
          <w:p w14:paraId="72C6A084">
            <w:pPr>
              <w:spacing w:line="285" w:lineRule="auto"/>
              <w:rPr>
                <w:rFonts w:ascii="Arial" w:hAnsi="Arial"/>
                <w:color w:val="auto"/>
                <w:highlight w:val="none"/>
              </w:rPr>
            </w:pPr>
          </w:p>
          <w:p w14:paraId="1E692AEF">
            <w:pPr>
              <w:pStyle w:val="95"/>
              <w:spacing w:before="78" w:line="218" w:lineRule="auto"/>
              <w:ind w:left="345"/>
              <w:rPr>
                <w:color w:val="auto"/>
                <w:highlight w:val="none"/>
              </w:rPr>
            </w:pPr>
            <w:r>
              <w:rPr>
                <w:color w:val="auto"/>
                <w:spacing w:val="2"/>
                <w:sz w:val="24"/>
                <w:szCs w:val="24"/>
                <w:highlight w:val="none"/>
              </w:rPr>
              <w:t>人数需求</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26FD10D0">
            <w:pPr>
              <w:snapToGrid w:val="0"/>
              <w:rPr>
                <w:rFonts w:ascii="Arial" w:hAnsi="Arial"/>
                <w:color w:val="auto"/>
                <w:sz w:val="24"/>
                <w:highlight w:val="none"/>
              </w:rPr>
            </w:pPr>
          </w:p>
        </w:tc>
      </w:tr>
      <w:tr w14:paraId="6CCA678E">
        <w:tblPrEx>
          <w:tblCellMar>
            <w:top w:w="0" w:type="dxa"/>
            <w:left w:w="0" w:type="dxa"/>
            <w:bottom w:w="0" w:type="dxa"/>
            <w:right w:w="0" w:type="dxa"/>
          </w:tblCellMar>
        </w:tblPrEx>
        <w:trPr>
          <w:trHeight w:val="1099"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29797B1B">
            <w:pPr>
              <w:pStyle w:val="95"/>
              <w:spacing w:before="257" w:line="218" w:lineRule="auto"/>
              <w:ind w:left="175"/>
              <w:rPr>
                <w:color w:val="auto"/>
                <w:spacing w:val="5"/>
                <w:sz w:val="24"/>
                <w:szCs w:val="24"/>
                <w:highlight w:val="none"/>
              </w:rPr>
            </w:pPr>
            <w:r>
              <w:rPr>
                <w:color w:val="auto"/>
                <w:sz w:val="24"/>
                <w:szCs w:val="24"/>
                <w:highlight w:val="none"/>
              </w:rPr>
              <w:t>请贵司在签署人员需求计划确认单后，尽快做好人员配置工</w:t>
            </w:r>
          </w:p>
          <w:p w14:paraId="15556C1E">
            <w:pPr>
              <w:pStyle w:val="95"/>
              <w:spacing w:before="45" w:line="218" w:lineRule="auto"/>
              <w:ind w:left="2275"/>
              <w:rPr>
                <w:color w:val="auto"/>
                <w:highlight w:val="none"/>
              </w:rPr>
            </w:pPr>
            <w:r>
              <w:rPr>
                <w:color w:val="auto"/>
                <w:spacing w:val="5"/>
                <w:sz w:val="24"/>
                <w:szCs w:val="24"/>
                <w:highlight w:val="none"/>
              </w:rPr>
              <w:t>作，并以此为存证!</w:t>
            </w:r>
          </w:p>
        </w:tc>
      </w:tr>
      <w:tr w14:paraId="34A2CE0F">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24DBBC">
            <w:pPr>
              <w:pStyle w:val="95"/>
              <w:spacing w:before="198" w:line="218" w:lineRule="auto"/>
              <w:ind w:left="455"/>
              <w:rPr>
                <w:color w:val="auto"/>
                <w:highlight w:val="none"/>
              </w:rPr>
            </w:pPr>
            <w:r>
              <w:rPr>
                <w:color w:val="auto"/>
                <w:spacing w:val="3"/>
                <w:sz w:val="24"/>
                <w:szCs w:val="24"/>
                <w:highlight w:val="none"/>
              </w:rPr>
              <w:t>制表人</w:t>
            </w: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5084487A">
            <w:pPr>
              <w:snapToGrid w:val="0"/>
              <w:rPr>
                <w:rFonts w:ascii="Arial" w:hAnsi="Arial"/>
                <w:color w:val="auto"/>
                <w:sz w:val="24"/>
                <w:highlight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14:paraId="523E8072">
            <w:pPr>
              <w:pStyle w:val="95"/>
              <w:spacing w:before="198" w:line="218" w:lineRule="auto"/>
              <w:ind w:left="203"/>
              <w:rPr>
                <w:color w:val="auto"/>
                <w:highlight w:val="none"/>
              </w:rPr>
            </w:pPr>
            <w:r>
              <w:rPr>
                <w:color w:val="auto"/>
                <w:spacing w:val="3"/>
                <w:sz w:val="24"/>
                <w:szCs w:val="24"/>
                <w:highlight w:val="none"/>
              </w:rPr>
              <w:t>责任人</w:t>
            </w:r>
          </w:p>
        </w:tc>
        <w:tc>
          <w:tcPr>
            <w:tcW w:w="2311" w:type="dxa"/>
            <w:tcBorders>
              <w:top w:val="single" w:color="000000" w:sz="4" w:space="0"/>
              <w:left w:val="single" w:color="000000" w:sz="4" w:space="0"/>
              <w:bottom w:val="single" w:color="000000" w:sz="4" w:space="0"/>
              <w:right w:val="single" w:color="000000" w:sz="4" w:space="0"/>
            </w:tcBorders>
            <w:noWrap w:val="0"/>
            <w:vAlign w:val="top"/>
          </w:tcPr>
          <w:p w14:paraId="5F8CBDD0">
            <w:pPr>
              <w:snapToGrid w:val="0"/>
              <w:rPr>
                <w:rFonts w:ascii="Arial" w:hAnsi="Arial"/>
                <w:color w:val="auto"/>
                <w:sz w:val="24"/>
                <w:highlight w:val="none"/>
              </w:rPr>
            </w:pPr>
          </w:p>
        </w:tc>
      </w:tr>
      <w:tr w14:paraId="23BBDBB9">
        <w:tblPrEx>
          <w:tblCellMar>
            <w:top w:w="0" w:type="dxa"/>
            <w:left w:w="0" w:type="dxa"/>
            <w:bottom w:w="0" w:type="dxa"/>
            <w:right w:w="0" w:type="dxa"/>
          </w:tblCellMar>
        </w:tblPrEx>
        <w:trPr>
          <w:trHeight w:val="1413"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5C011D4">
            <w:pPr>
              <w:snapToGrid w:val="0"/>
              <w:spacing w:line="256" w:lineRule="auto"/>
              <w:rPr>
                <w:rFonts w:ascii="Arial" w:hAnsi="Arial"/>
                <w:color w:val="auto"/>
                <w:highlight w:val="none"/>
              </w:rPr>
            </w:pPr>
          </w:p>
          <w:p w14:paraId="4457B78D">
            <w:pPr>
              <w:spacing w:line="256" w:lineRule="auto"/>
              <w:rPr>
                <w:rFonts w:ascii="Arial" w:hAnsi="Arial"/>
                <w:color w:val="auto"/>
                <w:highlight w:val="none"/>
              </w:rPr>
            </w:pPr>
          </w:p>
          <w:p w14:paraId="191EC165">
            <w:pPr>
              <w:pStyle w:val="95"/>
              <w:spacing w:before="78" w:line="218" w:lineRule="auto"/>
              <w:ind w:left="134"/>
              <w:rPr>
                <w:color w:val="auto"/>
                <w:highlight w:val="none"/>
              </w:rPr>
            </w:pPr>
            <w:r>
              <w:rPr>
                <w:color w:val="auto"/>
                <w:spacing w:val="2"/>
                <w:sz w:val="24"/>
                <w:szCs w:val="24"/>
                <w:highlight w:val="none"/>
              </w:rPr>
              <w:t>供方单位确认</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0FF797CD">
            <w:pPr>
              <w:snapToGrid w:val="0"/>
              <w:rPr>
                <w:rFonts w:ascii="Arial" w:hAnsi="Arial"/>
                <w:color w:val="auto"/>
                <w:sz w:val="24"/>
                <w:highlight w:val="none"/>
              </w:rPr>
            </w:pPr>
          </w:p>
        </w:tc>
      </w:tr>
    </w:tbl>
    <w:p w14:paraId="22FD1B70">
      <w:pPr>
        <w:pStyle w:val="15"/>
        <w:spacing w:line="202" w:lineRule="exact"/>
        <w:rPr>
          <w:color w:val="auto"/>
          <w:sz w:val="17"/>
          <w:highlight w:val="none"/>
        </w:rPr>
        <w:sectPr>
          <w:headerReference r:id="rId33" w:type="first"/>
          <w:footerReference r:id="rId36" w:type="first"/>
          <w:headerReference r:id="rId31" w:type="default"/>
          <w:footerReference r:id="rId34" w:type="default"/>
          <w:headerReference r:id="rId32" w:type="even"/>
          <w:footerReference r:id="rId35" w:type="even"/>
          <w:footnotePr>
            <w:pos w:val="beneathText"/>
          </w:footnotePr>
          <w:pgSz w:w="16490" w:h="11560"/>
          <w:pgMar w:top="56" w:right="645" w:bottom="192" w:left="574" w:header="0" w:footer="0" w:gutter="0"/>
          <w:pgNumType w:fmt="decimal"/>
          <w:cols w:space="720" w:num="1"/>
          <w:docGrid w:linePitch="360" w:charSpace="0"/>
        </w:sectPr>
      </w:pPr>
    </w:p>
    <w:p w14:paraId="5FB6555A">
      <w:pPr>
        <w:spacing w:before="135" w:line="218" w:lineRule="auto"/>
        <w:ind w:left="148"/>
        <w:rPr>
          <w:rFonts w:ascii="宋体" w:hAnsi="宋体" w:cs="宋体"/>
          <w:b/>
          <w:bCs/>
          <w:color w:val="auto"/>
          <w:spacing w:val="-22"/>
          <w:sz w:val="25"/>
          <w:szCs w:val="25"/>
          <w:highlight w:val="none"/>
        </w:rPr>
      </w:pPr>
      <w:r>
        <w:rPr>
          <w:rFonts w:ascii="宋体" w:hAnsi="宋体" w:cs="宋体"/>
          <w:b/>
          <w:bCs/>
          <w:color w:val="auto"/>
          <w:spacing w:val="-22"/>
          <w:sz w:val="25"/>
          <w:szCs w:val="25"/>
          <w:highlight w:val="none"/>
        </w:rPr>
        <w:t>附件四：《不合格服务通知单》</w:t>
      </w:r>
    </w:p>
    <w:p w14:paraId="7389B9A1">
      <w:pPr>
        <w:spacing w:line="139" w:lineRule="exact"/>
        <w:rPr>
          <w:rFonts w:ascii="宋体" w:hAnsi="宋体" w:cs="宋体"/>
          <w:b/>
          <w:bCs/>
          <w:color w:val="auto"/>
          <w:spacing w:val="-22"/>
          <w:sz w:val="25"/>
          <w:szCs w:val="25"/>
          <w:highlight w:val="none"/>
        </w:rPr>
      </w:pPr>
    </w:p>
    <w:tbl>
      <w:tblPr>
        <w:tblStyle w:val="42"/>
        <w:tblW w:w="0" w:type="auto"/>
        <w:tblInd w:w="90" w:type="dxa"/>
        <w:tblLayout w:type="fixed"/>
        <w:tblCellMar>
          <w:top w:w="0" w:type="dxa"/>
          <w:left w:w="0" w:type="dxa"/>
          <w:bottom w:w="0" w:type="dxa"/>
          <w:right w:w="0" w:type="dxa"/>
        </w:tblCellMar>
      </w:tblPr>
      <w:tblGrid>
        <w:gridCol w:w="1513"/>
        <w:gridCol w:w="3547"/>
        <w:gridCol w:w="2028"/>
        <w:gridCol w:w="2757"/>
      </w:tblGrid>
      <w:tr w14:paraId="638B116C">
        <w:tblPrEx>
          <w:tblCellMar>
            <w:top w:w="0" w:type="dxa"/>
            <w:left w:w="0" w:type="dxa"/>
            <w:bottom w:w="0" w:type="dxa"/>
            <w:right w:w="0" w:type="dxa"/>
          </w:tblCellMar>
        </w:tblPrEx>
        <w:trPr>
          <w:trHeight w:val="734"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A4FDD4">
            <w:pPr>
              <w:jc w:val="center"/>
              <w:rPr>
                <w:color w:val="auto"/>
                <w:highlight w:val="none"/>
              </w:rPr>
            </w:pPr>
            <w:r>
              <w:rPr>
                <w:color w:val="auto"/>
                <w:highlight w:val="none"/>
              </w:rPr>
              <w:t>供方名称</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E027567">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D33B9A">
            <w:pPr>
              <w:jc w:val="center"/>
              <w:rPr>
                <w:color w:val="auto"/>
                <w:highlight w:val="none"/>
              </w:rPr>
            </w:pPr>
            <w:r>
              <w:rPr>
                <w:color w:val="auto"/>
                <w:highlight w:val="none"/>
              </w:rPr>
              <w:t>发现单位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3C916C07">
            <w:pPr>
              <w:snapToGrid w:val="0"/>
              <w:jc w:val="center"/>
              <w:rPr>
                <w:color w:val="auto"/>
                <w:highlight w:val="none"/>
              </w:rPr>
            </w:pPr>
          </w:p>
        </w:tc>
      </w:tr>
      <w:tr w14:paraId="7EAD0FAA">
        <w:tblPrEx>
          <w:tblCellMar>
            <w:top w:w="0" w:type="dxa"/>
            <w:left w:w="0" w:type="dxa"/>
            <w:bottom w:w="0" w:type="dxa"/>
            <w:right w:w="0" w:type="dxa"/>
          </w:tblCellMar>
        </w:tblPrEx>
        <w:trPr>
          <w:trHeight w:val="719"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716FFB">
            <w:pPr>
              <w:jc w:val="center"/>
              <w:rPr>
                <w:color w:val="auto"/>
                <w:highlight w:val="none"/>
              </w:rPr>
            </w:pPr>
            <w:r>
              <w:rPr>
                <w:color w:val="auto"/>
                <w:highlight w:val="none"/>
              </w:rPr>
              <w:t>供方联系人</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6417F5E">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C6EB68">
            <w:pPr>
              <w:jc w:val="center"/>
              <w:rPr>
                <w:color w:val="auto"/>
                <w:highlight w:val="none"/>
              </w:rPr>
            </w:pPr>
            <w:r>
              <w:rPr>
                <w:color w:val="auto"/>
                <w:highlight w:val="none"/>
              </w:rPr>
              <w:t>供方联系电话</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0F659A4E">
            <w:pPr>
              <w:snapToGrid w:val="0"/>
              <w:jc w:val="center"/>
              <w:rPr>
                <w:color w:val="auto"/>
                <w:highlight w:val="none"/>
              </w:rPr>
            </w:pPr>
          </w:p>
        </w:tc>
      </w:tr>
      <w:tr w14:paraId="66F1B257">
        <w:tblPrEx>
          <w:tblCellMar>
            <w:top w:w="0" w:type="dxa"/>
            <w:left w:w="0" w:type="dxa"/>
            <w:bottom w:w="0" w:type="dxa"/>
            <w:right w:w="0" w:type="dxa"/>
          </w:tblCellMar>
        </w:tblPrEx>
        <w:trPr>
          <w:trHeight w:val="222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9EF5EAA">
            <w:pPr>
              <w:snapToGrid w:val="0"/>
              <w:jc w:val="center"/>
              <w:rPr>
                <w:color w:val="auto"/>
                <w:highlight w:val="none"/>
              </w:rPr>
            </w:pPr>
          </w:p>
          <w:p w14:paraId="5661DF1F">
            <w:pPr>
              <w:rPr>
                <w:color w:val="auto"/>
                <w:highlight w:val="none"/>
              </w:rPr>
            </w:pPr>
            <w:r>
              <w:rPr>
                <w:color w:val="auto"/>
                <w:highlight w:val="none"/>
              </w:rPr>
              <w:t>不合格原因描述：</w:t>
            </w:r>
          </w:p>
          <w:p w14:paraId="23529FFE">
            <w:pPr>
              <w:jc w:val="center"/>
              <w:rPr>
                <w:color w:val="auto"/>
                <w:highlight w:val="none"/>
              </w:rPr>
            </w:pPr>
          </w:p>
          <w:p w14:paraId="2D44825A">
            <w:pPr>
              <w:jc w:val="center"/>
              <w:rPr>
                <w:color w:val="auto"/>
                <w:highlight w:val="none"/>
              </w:rPr>
            </w:pPr>
          </w:p>
          <w:p w14:paraId="1BECA290">
            <w:pPr>
              <w:jc w:val="center"/>
              <w:rPr>
                <w:rFonts w:hint="eastAsia" w:eastAsia="Times New Roman"/>
                <w:color w:val="auto"/>
                <w:highlight w:val="none"/>
              </w:rPr>
            </w:pPr>
            <w:r>
              <w:rPr>
                <w:rFonts w:hint="eastAsia" w:eastAsia="Times New Roman"/>
                <w:color w:val="auto"/>
                <w:highlight w:val="none"/>
              </w:rPr>
              <w:t xml:space="preserve">                                    </w:t>
            </w:r>
            <w:r>
              <w:rPr>
                <w:color w:val="auto"/>
                <w:highlight w:val="none"/>
              </w:rPr>
              <w:t>供方签字：</w:t>
            </w:r>
            <w:r>
              <w:rPr>
                <w:rFonts w:eastAsia="Times New Roman"/>
                <w:color w:val="auto"/>
                <w:highlight w:val="none"/>
              </w:rPr>
              <w:t xml:space="preserve">              </w:t>
            </w:r>
          </w:p>
          <w:p w14:paraId="7D181971">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165B1FAB">
        <w:tblPrEx>
          <w:tblCellMar>
            <w:top w:w="0" w:type="dxa"/>
            <w:left w:w="0" w:type="dxa"/>
            <w:bottom w:w="0" w:type="dxa"/>
            <w:right w:w="0" w:type="dxa"/>
          </w:tblCellMar>
        </w:tblPrEx>
        <w:trPr>
          <w:trHeight w:val="3447"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CA0CAA1">
            <w:pPr>
              <w:snapToGrid w:val="0"/>
              <w:jc w:val="center"/>
              <w:rPr>
                <w:color w:val="auto"/>
                <w:highlight w:val="none"/>
              </w:rPr>
            </w:pPr>
          </w:p>
          <w:p w14:paraId="33090976">
            <w:pPr>
              <w:rPr>
                <w:color w:val="auto"/>
                <w:highlight w:val="none"/>
              </w:rPr>
            </w:pPr>
            <w:r>
              <w:rPr>
                <w:color w:val="auto"/>
                <w:highlight w:val="none"/>
              </w:rPr>
              <w:t>服务处复查情况：</w:t>
            </w:r>
          </w:p>
          <w:p w14:paraId="26A0989B">
            <w:pPr>
              <w:jc w:val="center"/>
              <w:rPr>
                <w:color w:val="auto"/>
                <w:highlight w:val="none"/>
              </w:rPr>
            </w:pPr>
          </w:p>
          <w:p w14:paraId="250ABB09">
            <w:pPr>
              <w:jc w:val="center"/>
              <w:rPr>
                <w:color w:val="auto"/>
                <w:highlight w:val="none"/>
              </w:rPr>
            </w:pPr>
          </w:p>
          <w:p w14:paraId="14AC5E0C">
            <w:pPr>
              <w:jc w:val="center"/>
              <w:rPr>
                <w:color w:val="auto"/>
                <w:highlight w:val="none"/>
              </w:rPr>
            </w:pPr>
          </w:p>
          <w:p w14:paraId="5D117A7D">
            <w:pPr>
              <w:jc w:val="center"/>
              <w:rPr>
                <w:color w:val="auto"/>
                <w:highlight w:val="none"/>
              </w:rPr>
            </w:pPr>
          </w:p>
          <w:p w14:paraId="4D2B743E">
            <w:pPr>
              <w:jc w:val="center"/>
              <w:rPr>
                <w:color w:val="auto"/>
                <w:highlight w:val="none"/>
              </w:rPr>
            </w:pPr>
          </w:p>
          <w:p w14:paraId="6DBF7729">
            <w:pPr>
              <w:jc w:val="center"/>
              <w:rPr>
                <w:color w:val="auto"/>
                <w:highlight w:val="none"/>
              </w:rPr>
            </w:pPr>
          </w:p>
          <w:p w14:paraId="07BE1AAE">
            <w:pPr>
              <w:ind w:firstLine="6300"/>
              <w:rPr>
                <w:color w:val="auto"/>
                <w:highlight w:val="none"/>
              </w:rPr>
            </w:pPr>
            <w:r>
              <w:rPr>
                <w:color w:val="auto"/>
                <w:highlight w:val="none"/>
              </w:rPr>
              <w:t>签字：</w:t>
            </w:r>
          </w:p>
          <w:p w14:paraId="7D258108">
            <w:pPr>
              <w:ind w:firstLine="6720"/>
              <w:rPr>
                <w:color w:val="auto"/>
                <w:highlight w:val="none"/>
              </w:rPr>
            </w:pPr>
          </w:p>
          <w:p w14:paraId="716AD09F">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3B4677B8">
        <w:tblPrEx>
          <w:tblCellMar>
            <w:top w:w="0" w:type="dxa"/>
            <w:left w:w="0" w:type="dxa"/>
            <w:bottom w:w="0" w:type="dxa"/>
            <w:right w:w="0" w:type="dxa"/>
          </w:tblCellMar>
        </w:tblPrEx>
        <w:trPr>
          <w:trHeight w:val="307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29A9BA8D">
            <w:pPr>
              <w:snapToGrid w:val="0"/>
              <w:jc w:val="center"/>
              <w:rPr>
                <w:color w:val="auto"/>
                <w:highlight w:val="none"/>
              </w:rPr>
            </w:pPr>
          </w:p>
          <w:p w14:paraId="25AA55F5">
            <w:pPr>
              <w:rPr>
                <w:color w:val="auto"/>
                <w:highlight w:val="none"/>
              </w:rPr>
            </w:pPr>
            <w:r>
              <w:rPr>
                <w:color w:val="auto"/>
                <w:highlight w:val="none"/>
              </w:rPr>
              <w:t>公司职能部门复查情况：</w:t>
            </w:r>
          </w:p>
          <w:p w14:paraId="07B0C664">
            <w:pPr>
              <w:jc w:val="center"/>
              <w:rPr>
                <w:color w:val="auto"/>
                <w:highlight w:val="none"/>
              </w:rPr>
            </w:pPr>
          </w:p>
          <w:p w14:paraId="48815401">
            <w:pPr>
              <w:jc w:val="center"/>
              <w:rPr>
                <w:color w:val="auto"/>
                <w:highlight w:val="none"/>
              </w:rPr>
            </w:pPr>
          </w:p>
          <w:p w14:paraId="1A4F588F">
            <w:pPr>
              <w:jc w:val="center"/>
              <w:rPr>
                <w:color w:val="auto"/>
                <w:highlight w:val="none"/>
              </w:rPr>
            </w:pPr>
          </w:p>
          <w:p w14:paraId="7DED22B5">
            <w:pPr>
              <w:tabs>
                <w:tab w:val="left" w:pos="6300"/>
              </w:tabs>
              <w:jc w:val="center"/>
              <w:rPr>
                <w:color w:val="auto"/>
                <w:highlight w:val="none"/>
              </w:rPr>
            </w:pPr>
          </w:p>
          <w:p w14:paraId="16D5CCA8">
            <w:pPr>
              <w:jc w:val="center"/>
              <w:rPr>
                <w:color w:val="auto"/>
                <w:highlight w:val="none"/>
              </w:rPr>
            </w:pPr>
            <w:r>
              <w:rPr>
                <w:rFonts w:hint="eastAsia" w:eastAsia="Times New Roman"/>
                <w:color w:val="auto"/>
                <w:highlight w:val="none"/>
              </w:rPr>
              <w:t xml:space="preserve">                            </w:t>
            </w:r>
            <w:r>
              <w:rPr>
                <w:color w:val="auto"/>
                <w:highlight w:val="none"/>
              </w:rPr>
              <w:t>签字：</w:t>
            </w:r>
          </w:p>
          <w:p w14:paraId="24008410">
            <w:pPr>
              <w:jc w:val="center"/>
              <w:rPr>
                <w:color w:val="auto"/>
                <w:highlight w:val="none"/>
              </w:rPr>
            </w:pPr>
          </w:p>
          <w:p w14:paraId="7D44EF39">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4A65256A">
        <w:tblPrEx>
          <w:tblCellMar>
            <w:top w:w="0" w:type="dxa"/>
            <w:left w:w="0" w:type="dxa"/>
            <w:bottom w:w="0" w:type="dxa"/>
            <w:right w:w="0" w:type="dxa"/>
          </w:tblCellMar>
        </w:tblPrEx>
        <w:trPr>
          <w:trHeight w:val="3083"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6581FC20">
            <w:pPr>
              <w:snapToGrid w:val="0"/>
              <w:jc w:val="center"/>
              <w:rPr>
                <w:color w:val="auto"/>
                <w:highlight w:val="none"/>
              </w:rPr>
            </w:pPr>
          </w:p>
          <w:p w14:paraId="051C7829">
            <w:pPr>
              <w:rPr>
                <w:color w:val="auto"/>
                <w:highlight w:val="none"/>
              </w:rPr>
            </w:pPr>
            <w:r>
              <w:rPr>
                <w:color w:val="auto"/>
                <w:highlight w:val="none"/>
              </w:rPr>
              <w:t>分管领导意见：</w:t>
            </w:r>
          </w:p>
          <w:p w14:paraId="5E021721">
            <w:pPr>
              <w:jc w:val="center"/>
              <w:rPr>
                <w:color w:val="auto"/>
                <w:highlight w:val="none"/>
              </w:rPr>
            </w:pPr>
          </w:p>
          <w:p w14:paraId="594C73B5">
            <w:pPr>
              <w:jc w:val="center"/>
              <w:rPr>
                <w:color w:val="auto"/>
                <w:highlight w:val="none"/>
              </w:rPr>
            </w:pPr>
          </w:p>
          <w:p w14:paraId="6CAECB05">
            <w:pPr>
              <w:jc w:val="center"/>
              <w:rPr>
                <w:color w:val="auto"/>
                <w:highlight w:val="none"/>
              </w:rPr>
            </w:pPr>
          </w:p>
          <w:p w14:paraId="1297010D">
            <w:pPr>
              <w:jc w:val="center"/>
              <w:rPr>
                <w:color w:val="auto"/>
                <w:highlight w:val="none"/>
              </w:rPr>
            </w:pPr>
          </w:p>
          <w:p w14:paraId="2711D120">
            <w:pPr>
              <w:jc w:val="center"/>
              <w:rPr>
                <w:color w:val="auto"/>
                <w:highlight w:val="none"/>
              </w:rPr>
            </w:pPr>
            <w:r>
              <w:rPr>
                <w:rFonts w:hint="eastAsia" w:eastAsia="Times New Roman"/>
                <w:color w:val="auto"/>
                <w:highlight w:val="none"/>
              </w:rPr>
              <w:t xml:space="preserve">                     </w:t>
            </w:r>
            <w:r>
              <w:rPr>
                <w:color w:val="auto"/>
                <w:highlight w:val="none"/>
              </w:rPr>
              <w:t>签字：</w:t>
            </w:r>
          </w:p>
          <w:p w14:paraId="2D1CD572">
            <w:pPr>
              <w:jc w:val="center"/>
              <w:rPr>
                <w:color w:val="auto"/>
                <w:highlight w:val="none"/>
              </w:rPr>
            </w:pPr>
          </w:p>
          <w:p w14:paraId="02873F88">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bl>
    <w:p w14:paraId="1A91CCC6">
      <w:pPr>
        <w:pStyle w:val="15"/>
        <w:rPr>
          <w:color w:val="auto"/>
          <w:highlight w:val="none"/>
        </w:rPr>
        <w:sectPr>
          <w:headerReference r:id="rId39" w:type="first"/>
          <w:footerReference r:id="rId42" w:type="first"/>
          <w:headerReference r:id="rId37" w:type="default"/>
          <w:footerReference r:id="rId40" w:type="default"/>
          <w:headerReference r:id="rId38" w:type="even"/>
          <w:footerReference r:id="rId41" w:type="even"/>
          <w:footnotePr>
            <w:pos w:val="beneathText"/>
          </w:footnotePr>
          <w:pgSz w:w="11560" w:h="16490"/>
          <w:pgMar w:top="400" w:right="619" w:bottom="581" w:left="939" w:header="0" w:footer="344" w:gutter="0"/>
          <w:pgNumType w:fmt="decimal"/>
          <w:cols w:space="720" w:num="1"/>
          <w:docGrid w:linePitch="360" w:charSpace="0"/>
        </w:sectPr>
      </w:pPr>
    </w:p>
    <w:p w14:paraId="7C7692C1">
      <w:pPr>
        <w:spacing w:before="168" w:line="237" w:lineRule="auto"/>
        <w:ind w:left="23"/>
        <w:rPr>
          <w:rFonts w:ascii="宋体" w:hAnsi="宋体" w:cs="宋体"/>
          <w:color w:val="auto"/>
          <w:sz w:val="24"/>
          <w:highlight w:val="none"/>
        </w:rPr>
      </w:pPr>
      <w:r>
        <w:rPr>
          <w:rFonts w:ascii="黑体" w:hAnsi="黑体" w:eastAsia="黑体" w:cs="黑体"/>
          <w:b/>
          <w:bCs/>
          <w:color w:val="auto"/>
          <w:spacing w:val="-4"/>
          <w:sz w:val="24"/>
          <w:highlight w:val="none"/>
        </w:rPr>
        <w:t>附件五</w:t>
      </w:r>
      <w:r>
        <w:rPr>
          <w:rFonts w:ascii="宋体" w:hAnsi="宋体" w:cs="宋体"/>
          <w:b/>
          <w:bCs/>
          <w:color w:val="auto"/>
          <w:spacing w:val="-22"/>
          <w:sz w:val="25"/>
          <w:szCs w:val="25"/>
          <w:highlight w:val="none"/>
        </w:rPr>
        <w:t>：《  维序员宣贯签到表》</w:t>
      </w:r>
    </w:p>
    <w:p w14:paraId="0CB1C05E">
      <w:pPr>
        <w:pStyle w:val="15"/>
        <w:spacing w:line="264" w:lineRule="auto"/>
        <w:rPr>
          <w:rFonts w:ascii="宋体" w:hAnsi="宋体" w:cs="宋体"/>
          <w:color w:val="auto"/>
          <w:highlight w:val="none"/>
        </w:rPr>
      </w:pPr>
    </w:p>
    <w:p w14:paraId="47AF6E55">
      <w:pPr>
        <w:spacing w:before="78" w:line="228" w:lineRule="auto"/>
        <w:ind w:left="23"/>
        <w:rPr>
          <w:rFonts w:ascii="黑体" w:hAnsi="黑体" w:eastAsia="黑体" w:cs="黑体"/>
          <w:b/>
          <w:bCs/>
          <w:color w:val="auto"/>
          <w:spacing w:val="-17"/>
          <w:sz w:val="24"/>
          <w:highlight w:val="none"/>
        </w:rPr>
      </w:pPr>
      <w:r>
        <w:rPr>
          <w:rFonts w:ascii="黑体" w:hAnsi="黑体" w:eastAsia="黑体" w:cs="黑体"/>
          <w:b/>
          <w:bCs/>
          <w:color w:val="auto"/>
          <w:spacing w:val="-14"/>
          <w:position w:val="-2"/>
          <w:sz w:val="24"/>
          <w:highlight w:val="none"/>
        </w:rPr>
        <w:t>使用单</w:t>
      </w:r>
      <w:r>
        <w:rPr>
          <w:rFonts w:ascii="黑体" w:hAnsi="黑体" w:eastAsia="黑体" w:cs="黑体"/>
          <w:b/>
          <w:bCs/>
          <w:color w:val="auto"/>
          <w:spacing w:val="-14"/>
          <w:position w:val="-2"/>
          <w:sz w:val="24"/>
          <w:highlight w:val="none"/>
          <w:u w:val="single"/>
        </w:rPr>
        <w:t>位</w:t>
      </w:r>
      <w:r>
        <w:rPr>
          <w:rFonts w:ascii="黑体" w:hAnsi="黑体" w:eastAsia="黑体" w:cs="黑体"/>
          <w:color w:val="auto"/>
          <w:spacing w:val="-14"/>
          <w:position w:val="-2"/>
          <w:sz w:val="24"/>
          <w:highlight w:val="none"/>
          <w:u w:val="single"/>
        </w:rPr>
        <w:t xml:space="preserve"> </w:t>
      </w:r>
      <w:r>
        <w:rPr>
          <w:rFonts w:ascii="黑体" w:hAnsi="黑体" w:eastAsia="黑体" w:cs="黑体"/>
          <w:b/>
          <w:bCs/>
          <w:color w:val="auto"/>
          <w:spacing w:val="-14"/>
          <w:position w:val="-2"/>
          <w:sz w:val="24"/>
          <w:highlight w:val="none"/>
          <w:u w:val="single"/>
        </w:rPr>
        <w:t>：</w:t>
      </w:r>
      <w:r>
        <w:rPr>
          <w:rFonts w:ascii="黑体" w:hAnsi="黑体" w:eastAsia="黑体" w:cs="黑体"/>
          <w:color w:val="auto"/>
          <w:spacing w:val="-14"/>
          <w:position w:val="-2"/>
          <w:sz w:val="24"/>
          <w:highlight w:val="none"/>
          <w:u w:val="single"/>
        </w:rPr>
        <w:t xml:space="preserve">                 </w:t>
      </w:r>
      <w:r>
        <w:rPr>
          <w:rFonts w:ascii="黑体" w:hAnsi="黑体" w:eastAsia="黑体" w:cs="黑体"/>
          <w:color w:val="auto"/>
          <w:spacing w:val="-14"/>
          <w:position w:val="-2"/>
          <w:sz w:val="24"/>
          <w:highlight w:val="none"/>
        </w:rPr>
        <w:t xml:space="preserve">    </w:t>
      </w:r>
      <w:r>
        <w:rPr>
          <w:rFonts w:ascii="黑体" w:hAnsi="黑体" w:eastAsia="黑体" w:cs="黑体"/>
          <w:b/>
          <w:bCs/>
          <w:color w:val="auto"/>
          <w:spacing w:val="-14"/>
          <w:sz w:val="24"/>
          <w:highlight w:val="none"/>
        </w:rPr>
        <w:t>主持：</w:t>
      </w:r>
      <w:r>
        <w:rPr>
          <w:rFonts w:ascii="黑体" w:hAnsi="黑体" w:eastAsia="黑体" w:cs="黑体"/>
          <w:color w:val="auto"/>
          <w:spacing w:val="6"/>
          <w:sz w:val="24"/>
          <w:highlight w:val="none"/>
          <w:u w:val="single"/>
        </w:rPr>
        <w:t xml:space="preserve">            </w:t>
      </w:r>
      <w:r>
        <w:rPr>
          <w:rFonts w:ascii="黑体" w:hAnsi="黑体" w:eastAsia="黑体" w:cs="黑体"/>
          <w:color w:val="auto"/>
          <w:spacing w:val="7"/>
          <w:sz w:val="24"/>
          <w:highlight w:val="none"/>
        </w:rPr>
        <w:t xml:space="preserve">    </w:t>
      </w:r>
      <w:r>
        <w:rPr>
          <w:rFonts w:ascii="黑体" w:hAnsi="黑体" w:eastAsia="黑体" w:cs="黑体"/>
          <w:b/>
          <w:bCs/>
          <w:color w:val="auto"/>
          <w:spacing w:val="-14"/>
          <w:position w:val="2"/>
          <w:sz w:val="23"/>
          <w:szCs w:val="23"/>
          <w:highlight w:val="none"/>
        </w:rPr>
        <w:t>记录人：</w:t>
      </w:r>
      <w:r>
        <w:rPr>
          <w:rFonts w:ascii="黑体" w:hAnsi="黑体" w:eastAsia="黑体" w:cs="黑体"/>
          <w:color w:val="auto"/>
          <w:position w:val="2"/>
          <w:sz w:val="23"/>
          <w:szCs w:val="23"/>
          <w:highlight w:val="none"/>
          <w:u w:val="single"/>
        </w:rPr>
        <w:t xml:space="preserve">                  </w:t>
      </w:r>
    </w:p>
    <w:p w14:paraId="5E811963">
      <w:pPr>
        <w:spacing w:before="224" w:line="237" w:lineRule="auto"/>
        <w:ind w:left="23"/>
        <w:rPr>
          <w:rFonts w:ascii="黑体" w:hAnsi="黑体" w:eastAsia="黑体" w:cs="黑体"/>
          <w:color w:val="auto"/>
          <w:spacing w:val="-6"/>
          <w:sz w:val="24"/>
          <w:highlight w:val="none"/>
        </w:rPr>
      </w:pPr>
      <w:r>
        <w:rPr>
          <w:rFonts w:ascii="黑体" w:hAnsi="黑体" w:eastAsia="黑体" w:cs="黑体"/>
          <w:b/>
          <w:bCs/>
          <w:color w:val="auto"/>
          <w:spacing w:val="-17"/>
          <w:sz w:val="24"/>
          <w:highlight w:val="none"/>
        </w:rPr>
        <w:t>时间：</w:t>
      </w:r>
      <w:r>
        <w:rPr>
          <w:rFonts w:ascii="黑体" w:hAnsi="黑体" w:eastAsia="黑体" w:cs="黑体"/>
          <w:color w:val="auto"/>
          <w:spacing w:val="-81"/>
          <w:sz w:val="24"/>
          <w:highlight w:val="none"/>
        </w:rPr>
        <w:t xml:space="preserve"> </w:t>
      </w:r>
      <w:r>
        <w:rPr>
          <w:rFonts w:ascii="黑体" w:hAnsi="黑体" w:eastAsia="黑体" w:cs="黑体"/>
          <w:color w:val="auto"/>
          <w:spacing w:val="3"/>
          <w:sz w:val="24"/>
          <w:highlight w:val="none"/>
          <w:u w:val="single"/>
        </w:rPr>
        <w:t xml:space="preserve">                    </w:t>
      </w:r>
      <w:r>
        <w:rPr>
          <w:rFonts w:ascii="黑体" w:hAnsi="黑体" w:eastAsia="黑体" w:cs="黑体"/>
          <w:color w:val="auto"/>
          <w:spacing w:val="17"/>
          <w:sz w:val="24"/>
          <w:highlight w:val="none"/>
        </w:rPr>
        <w:t xml:space="preserve">   </w:t>
      </w:r>
      <w:r>
        <w:rPr>
          <w:rFonts w:ascii="黑体" w:hAnsi="黑体" w:eastAsia="黑体" w:cs="黑体"/>
          <w:b/>
          <w:bCs/>
          <w:color w:val="auto"/>
          <w:spacing w:val="-17"/>
          <w:sz w:val="24"/>
          <w:highlight w:val="none"/>
        </w:rPr>
        <w:t>地点：</w:t>
      </w:r>
      <w:r>
        <w:rPr>
          <w:rFonts w:ascii="黑体" w:hAnsi="黑体" w:eastAsia="黑体" w:cs="黑体"/>
          <w:color w:val="auto"/>
          <w:sz w:val="24"/>
          <w:highlight w:val="none"/>
          <w:u w:val="single"/>
        </w:rPr>
        <w:t xml:space="preserve">                                         </w:t>
      </w:r>
    </w:p>
    <w:p w14:paraId="3FC0A8CB">
      <w:pPr>
        <w:spacing w:before="224" w:line="237" w:lineRule="auto"/>
        <w:ind w:left="23"/>
        <w:rPr>
          <w:rFonts w:ascii="黑体" w:hAnsi="黑体" w:eastAsia="黑体" w:cs="黑体"/>
          <w:color w:val="auto"/>
          <w:sz w:val="24"/>
          <w:highlight w:val="none"/>
        </w:rPr>
      </w:pPr>
      <w:r>
        <w:rPr>
          <w:rFonts w:ascii="黑体" w:hAnsi="黑体" w:eastAsia="黑体" w:cs="黑体"/>
          <w:color w:val="auto"/>
          <w:spacing w:val="-6"/>
          <w:sz w:val="24"/>
          <w:highlight w:val="none"/>
        </w:rPr>
        <w:t>会议/培训主题：必须包括但不限于人员不得参与任何形式的打架斗殴；参加打架斗殴造成治安或刑</w:t>
      </w:r>
      <w:r>
        <w:rPr>
          <w:rFonts w:ascii="黑体" w:hAnsi="黑体" w:eastAsia="黑体" w:cs="黑体"/>
          <w:color w:val="auto"/>
          <w:spacing w:val="-1"/>
          <w:sz w:val="24"/>
          <w:highlight w:val="none"/>
        </w:rPr>
        <w:t>案件的法律风险均由乙方承担；人员有隐瞒</w:t>
      </w:r>
      <w:r>
        <w:rPr>
          <w:rFonts w:ascii="黑体" w:hAnsi="黑体" w:eastAsia="黑体" w:cs="黑体"/>
          <w:color w:val="auto"/>
          <w:spacing w:val="-2"/>
          <w:sz w:val="24"/>
          <w:highlight w:val="none"/>
        </w:rPr>
        <w:t>犯罪前科的，更换人员。</w:t>
      </w:r>
      <w:r>
        <w:rPr>
          <w:rFonts w:ascii="黑体" w:hAnsi="黑体" w:eastAsia="黑体" w:cs="黑体"/>
          <w:color w:val="auto"/>
          <w:sz w:val="24"/>
          <w:highlight w:val="none"/>
          <w:u w:val="single"/>
        </w:rPr>
        <w:t xml:space="preserve">                          </w:t>
      </w:r>
    </w:p>
    <w:p w14:paraId="36639D4A">
      <w:pPr>
        <w:spacing w:before="3"/>
        <w:rPr>
          <w:rFonts w:ascii="黑体" w:hAnsi="黑体" w:eastAsia="黑体" w:cs="黑体"/>
          <w:color w:val="auto"/>
          <w:sz w:val="24"/>
          <w:highlight w:val="none"/>
        </w:rPr>
      </w:pPr>
    </w:p>
    <w:tbl>
      <w:tblPr>
        <w:tblStyle w:val="42"/>
        <w:tblW w:w="0" w:type="auto"/>
        <w:tblInd w:w="-534" w:type="dxa"/>
        <w:tblLayout w:type="fixed"/>
        <w:tblCellMar>
          <w:top w:w="0" w:type="dxa"/>
          <w:left w:w="0" w:type="dxa"/>
          <w:bottom w:w="0" w:type="dxa"/>
          <w:right w:w="0" w:type="dxa"/>
        </w:tblCellMar>
      </w:tblPr>
      <w:tblGrid>
        <w:gridCol w:w="1074"/>
        <w:gridCol w:w="1489"/>
        <w:gridCol w:w="1978"/>
        <w:gridCol w:w="1828"/>
        <w:gridCol w:w="1938"/>
        <w:gridCol w:w="1823"/>
      </w:tblGrid>
      <w:tr w14:paraId="387920BD">
        <w:tblPrEx>
          <w:tblCellMar>
            <w:top w:w="0" w:type="dxa"/>
            <w:left w:w="0" w:type="dxa"/>
            <w:bottom w:w="0" w:type="dxa"/>
            <w:right w:w="0" w:type="dxa"/>
          </w:tblCellMar>
        </w:tblPrEx>
        <w:trPr>
          <w:trHeight w:val="32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E183ADD">
            <w:pPr>
              <w:pStyle w:val="95"/>
              <w:spacing w:before="64" w:line="218" w:lineRule="auto"/>
              <w:ind w:left="314"/>
              <w:rPr>
                <w:color w:val="auto"/>
                <w:highlight w:val="none"/>
              </w:rPr>
            </w:pPr>
            <w:r>
              <w:rPr>
                <w:color w:val="auto"/>
                <w:spacing w:val="6"/>
                <w:highlight w:val="none"/>
              </w:rPr>
              <w:t>序号</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D724A1C">
            <w:pPr>
              <w:pStyle w:val="95"/>
              <w:spacing w:before="62" w:line="218" w:lineRule="auto"/>
              <w:ind w:left="301"/>
              <w:rPr>
                <w:color w:val="auto"/>
                <w:highlight w:val="none"/>
              </w:rPr>
            </w:pPr>
            <w:r>
              <w:rPr>
                <w:color w:val="auto"/>
                <w:spacing w:val="7"/>
                <w:highlight w:val="none"/>
              </w:rPr>
              <w:t>与会人员</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08CE740">
            <w:pPr>
              <w:pStyle w:val="95"/>
              <w:spacing w:before="63" w:line="218" w:lineRule="auto"/>
              <w:ind w:left="381"/>
              <w:rPr>
                <w:color w:val="auto"/>
                <w:highlight w:val="none"/>
              </w:rPr>
            </w:pPr>
            <w:r>
              <w:rPr>
                <w:color w:val="auto"/>
                <w:spacing w:val="-2"/>
                <w:highlight w:val="none"/>
              </w:rPr>
              <w:t>部门/服务处</w:t>
            </w: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982F1C2">
            <w:pPr>
              <w:pStyle w:val="95"/>
              <w:spacing w:before="63" w:line="218" w:lineRule="auto"/>
              <w:ind w:left="694"/>
              <w:rPr>
                <w:color w:val="auto"/>
                <w:highlight w:val="none"/>
              </w:rPr>
            </w:pPr>
            <w:r>
              <w:rPr>
                <w:color w:val="auto"/>
                <w:spacing w:val="-3"/>
                <w:highlight w:val="none"/>
              </w:rPr>
              <w:t>职务</w:t>
            </w: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18D4214">
            <w:pPr>
              <w:pStyle w:val="95"/>
              <w:spacing w:before="64" w:line="218" w:lineRule="auto"/>
              <w:ind w:left="426"/>
              <w:rPr>
                <w:color w:val="auto"/>
                <w:highlight w:val="none"/>
              </w:rPr>
            </w:pPr>
            <w:r>
              <w:rPr>
                <w:color w:val="auto"/>
                <w:spacing w:val="5"/>
                <w:highlight w:val="none"/>
              </w:rPr>
              <w:t>参加者签名</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AD394D0">
            <w:pPr>
              <w:pStyle w:val="95"/>
              <w:spacing w:before="62" w:line="218" w:lineRule="auto"/>
              <w:ind w:left="597"/>
              <w:rPr>
                <w:color w:val="auto"/>
                <w:highlight w:val="none"/>
              </w:rPr>
            </w:pPr>
            <w:r>
              <w:rPr>
                <w:color w:val="auto"/>
                <w:spacing w:val="6"/>
                <w:highlight w:val="none"/>
              </w:rPr>
              <w:t>请假事由</w:t>
            </w:r>
          </w:p>
        </w:tc>
      </w:tr>
      <w:tr w14:paraId="0ACFE59F">
        <w:tblPrEx>
          <w:tblCellMar>
            <w:top w:w="0" w:type="dxa"/>
            <w:left w:w="0" w:type="dxa"/>
            <w:bottom w:w="0" w:type="dxa"/>
            <w:right w:w="0" w:type="dxa"/>
          </w:tblCellMar>
        </w:tblPrEx>
        <w:trPr>
          <w:trHeight w:val="58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04FF810">
            <w:pPr>
              <w:pStyle w:val="95"/>
              <w:spacing w:before="241" w:line="182" w:lineRule="auto"/>
              <w:ind w:left="474"/>
              <w:rPr>
                <w:color w:val="auto"/>
                <w:highlight w:val="none"/>
              </w:rPr>
            </w:pPr>
            <w:r>
              <w:rPr>
                <w:color w:val="auto"/>
                <w:highlight w:val="none"/>
              </w:rPr>
              <w:t>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89A214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3E7EAE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13C721B">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8CD2AA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4B514E9">
            <w:pPr>
              <w:snapToGrid w:val="0"/>
              <w:rPr>
                <w:rFonts w:ascii="Arial" w:hAnsi="Arial"/>
                <w:color w:val="auto"/>
                <w:highlight w:val="none"/>
              </w:rPr>
            </w:pPr>
          </w:p>
        </w:tc>
      </w:tr>
      <w:tr w14:paraId="4D006C1E">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7678D49">
            <w:pPr>
              <w:pStyle w:val="95"/>
              <w:spacing w:before="252" w:line="182" w:lineRule="auto"/>
              <w:ind w:left="474"/>
              <w:rPr>
                <w:color w:val="auto"/>
                <w:highlight w:val="none"/>
              </w:rPr>
            </w:pPr>
            <w:r>
              <w:rPr>
                <w:color w:val="auto"/>
                <w:highlight w:val="none"/>
              </w:rPr>
              <w:t>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66DD38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04360F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DBC3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65C901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DA470CD">
            <w:pPr>
              <w:snapToGrid w:val="0"/>
              <w:rPr>
                <w:rFonts w:ascii="Arial" w:hAnsi="Arial"/>
                <w:color w:val="auto"/>
                <w:highlight w:val="none"/>
              </w:rPr>
            </w:pPr>
          </w:p>
        </w:tc>
      </w:tr>
      <w:tr w14:paraId="5CCFE2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3EC73DF">
            <w:pPr>
              <w:pStyle w:val="95"/>
              <w:spacing w:before="253" w:line="182" w:lineRule="auto"/>
              <w:ind w:left="474"/>
              <w:rPr>
                <w:color w:val="auto"/>
                <w:highlight w:val="none"/>
              </w:rPr>
            </w:pPr>
            <w:r>
              <w:rPr>
                <w:color w:val="auto"/>
                <w:highlight w:val="none"/>
              </w:rPr>
              <w:t>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D194BAB">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EF88E1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10C7D22">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127453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8D2FEE8">
            <w:pPr>
              <w:snapToGrid w:val="0"/>
              <w:rPr>
                <w:rFonts w:ascii="Arial" w:hAnsi="Arial"/>
                <w:color w:val="auto"/>
                <w:highlight w:val="none"/>
              </w:rPr>
            </w:pPr>
          </w:p>
        </w:tc>
      </w:tr>
      <w:tr w14:paraId="1932CC50">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2FEE45C">
            <w:pPr>
              <w:pStyle w:val="95"/>
              <w:spacing w:before="244" w:line="182" w:lineRule="auto"/>
              <w:ind w:left="474"/>
              <w:rPr>
                <w:color w:val="auto"/>
                <w:highlight w:val="none"/>
              </w:rPr>
            </w:pPr>
            <w:r>
              <w:rPr>
                <w:color w:val="auto"/>
                <w:highlight w:val="none"/>
              </w:rPr>
              <w:t>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C21057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652643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78CE9B0">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FC9780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E39ADC9">
            <w:pPr>
              <w:snapToGrid w:val="0"/>
              <w:rPr>
                <w:rFonts w:ascii="Arial" w:hAnsi="Arial"/>
                <w:color w:val="auto"/>
                <w:highlight w:val="none"/>
              </w:rPr>
            </w:pPr>
          </w:p>
        </w:tc>
      </w:tr>
      <w:tr w14:paraId="535B960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AB3ED88">
            <w:pPr>
              <w:pStyle w:val="95"/>
              <w:spacing w:before="256" w:line="180" w:lineRule="auto"/>
              <w:ind w:left="474"/>
              <w:rPr>
                <w:color w:val="auto"/>
                <w:highlight w:val="none"/>
              </w:rPr>
            </w:pPr>
            <w:r>
              <w:rPr>
                <w:color w:val="auto"/>
                <w:highlight w:val="none"/>
              </w:rPr>
              <w:t>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91A9A0D">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852E39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EC5BBBE">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6DF1C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9D51198">
            <w:pPr>
              <w:snapToGrid w:val="0"/>
              <w:rPr>
                <w:rFonts w:ascii="Arial" w:hAnsi="Arial"/>
                <w:color w:val="auto"/>
                <w:highlight w:val="none"/>
              </w:rPr>
            </w:pPr>
          </w:p>
        </w:tc>
      </w:tr>
      <w:tr w14:paraId="2F0C5ADD">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6D43339">
            <w:pPr>
              <w:pStyle w:val="95"/>
              <w:spacing w:before="255" w:line="182" w:lineRule="auto"/>
              <w:ind w:left="474"/>
              <w:rPr>
                <w:color w:val="auto"/>
                <w:highlight w:val="none"/>
              </w:rPr>
            </w:pPr>
            <w:r>
              <w:rPr>
                <w:color w:val="auto"/>
                <w:highlight w:val="none"/>
              </w:rPr>
              <w:t>6</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52B45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8DF067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327B279">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39E0AA3">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ED40674">
            <w:pPr>
              <w:snapToGrid w:val="0"/>
              <w:rPr>
                <w:rFonts w:ascii="Arial" w:hAnsi="Arial"/>
                <w:color w:val="auto"/>
                <w:highlight w:val="none"/>
              </w:rPr>
            </w:pPr>
          </w:p>
        </w:tc>
      </w:tr>
      <w:tr w14:paraId="34261702">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44F9795">
            <w:pPr>
              <w:pStyle w:val="95"/>
              <w:spacing w:before="257" w:line="180" w:lineRule="auto"/>
              <w:ind w:left="474"/>
              <w:rPr>
                <w:color w:val="auto"/>
                <w:highlight w:val="none"/>
              </w:rPr>
            </w:pPr>
            <w:r>
              <w:rPr>
                <w:color w:val="auto"/>
                <w:highlight w:val="none"/>
              </w:rPr>
              <w:t>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9754BD1">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259171F">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255AE6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015DA4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A0223EB">
            <w:pPr>
              <w:snapToGrid w:val="0"/>
              <w:rPr>
                <w:rFonts w:ascii="Arial" w:hAnsi="Arial"/>
                <w:color w:val="auto"/>
                <w:highlight w:val="none"/>
              </w:rPr>
            </w:pPr>
          </w:p>
        </w:tc>
      </w:tr>
      <w:tr w14:paraId="119CC417">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E5B2FEF">
            <w:pPr>
              <w:pStyle w:val="95"/>
              <w:spacing w:before="257" w:line="182" w:lineRule="auto"/>
              <w:ind w:left="474"/>
              <w:rPr>
                <w:color w:val="auto"/>
                <w:highlight w:val="none"/>
              </w:rPr>
            </w:pPr>
            <w:r>
              <w:rPr>
                <w:color w:val="auto"/>
                <w:highlight w:val="none"/>
              </w:rPr>
              <w:t>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EDB32D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B5DA10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A89D8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29BF76E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7017A56">
            <w:pPr>
              <w:snapToGrid w:val="0"/>
              <w:rPr>
                <w:rFonts w:ascii="Arial" w:hAnsi="Arial"/>
                <w:color w:val="auto"/>
                <w:highlight w:val="none"/>
              </w:rPr>
            </w:pPr>
          </w:p>
        </w:tc>
      </w:tr>
      <w:tr w14:paraId="4D1A1C6F">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30D527A">
            <w:pPr>
              <w:pStyle w:val="95"/>
              <w:spacing w:before="247" w:line="182" w:lineRule="auto"/>
              <w:ind w:left="474"/>
              <w:rPr>
                <w:color w:val="auto"/>
                <w:highlight w:val="none"/>
              </w:rPr>
            </w:pPr>
            <w:r>
              <w:rPr>
                <w:color w:val="auto"/>
                <w:highlight w:val="none"/>
              </w:rPr>
              <w:t>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BCDCD0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CF6FF6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E8B77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11983B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4B234A1">
            <w:pPr>
              <w:snapToGrid w:val="0"/>
              <w:rPr>
                <w:rFonts w:ascii="Arial" w:hAnsi="Arial"/>
                <w:color w:val="auto"/>
                <w:highlight w:val="none"/>
              </w:rPr>
            </w:pPr>
          </w:p>
        </w:tc>
      </w:tr>
      <w:tr w14:paraId="33D8C88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F36340D">
            <w:pPr>
              <w:pStyle w:val="95"/>
              <w:spacing w:before="256" w:line="182" w:lineRule="auto"/>
              <w:ind w:left="425"/>
              <w:rPr>
                <w:color w:val="auto"/>
                <w:highlight w:val="none"/>
              </w:rPr>
            </w:pPr>
            <w:r>
              <w:rPr>
                <w:color w:val="auto"/>
                <w:spacing w:val="-6"/>
                <w:highlight w:val="none"/>
              </w:rPr>
              <w:t>10</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AC42D73">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B8E9853">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023ABBA">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0A3490E6">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59418B6">
            <w:pPr>
              <w:snapToGrid w:val="0"/>
              <w:rPr>
                <w:rFonts w:ascii="Arial" w:hAnsi="Arial"/>
                <w:color w:val="auto"/>
                <w:highlight w:val="none"/>
              </w:rPr>
            </w:pPr>
          </w:p>
        </w:tc>
      </w:tr>
      <w:tr w14:paraId="7809AE56">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636EC15">
            <w:pPr>
              <w:pStyle w:val="95"/>
              <w:spacing w:before="247" w:line="182" w:lineRule="auto"/>
              <w:ind w:left="425"/>
              <w:rPr>
                <w:color w:val="auto"/>
                <w:highlight w:val="none"/>
              </w:rPr>
            </w:pPr>
            <w:r>
              <w:rPr>
                <w:color w:val="auto"/>
                <w:spacing w:val="-6"/>
                <w:highlight w:val="none"/>
              </w:rPr>
              <w:t>11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C0D6B76">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D7E0D49">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71ECD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5EDB784">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C6B576B">
            <w:pPr>
              <w:snapToGrid w:val="0"/>
              <w:rPr>
                <w:rFonts w:ascii="Arial" w:hAnsi="Arial"/>
                <w:color w:val="auto"/>
                <w:highlight w:val="none"/>
              </w:rPr>
            </w:pPr>
          </w:p>
        </w:tc>
      </w:tr>
      <w:tr w14:paraId="1E34CF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D2C6ACC">
            <w:pPr>
              <w:pStyle w:val="95"/>
              <w:spacing w:before="257" w:line="182" w:lineRule="auto"/>
              <w:ind w:left="425"/>
              <w:rPr>
                <w:color w:val="auto"/>
                <w:highlight w:val="none"/>
              </w:rPr>
            </w:pPr>
            <w:r>
              <w:rPr>
                <w:color w:val="auto"/>
                <w:spacing w:val="-6"/>
                <w:highlight w:val="none"/>
              </w:rPr>
              <w:t>12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B1949EE">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80AE52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6874A8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0F7287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CE33368">
            <w:pPr>
              <w:snapToGrid w:val="0"/>
              <w:rPr>
                <w:rFonts w:ascii="Arial" w:hAnsi="Arial"/>
                <w:color w:val="auto"/>
                <w:highlight w:val="none"/>
              </w:rPr>
            </w:pPr>
          </w:p>
        </w:tc>
      </w:tr>
      <w:tr w14:paraId="6950EAE4">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30571B4">
            <w:pPr>
              <w:pStyle w:val="95"/>
              <w:spacing w:before="258" w:line="182" w:lineRule="auto"/>
              <w:ind w:left="425"/>
              <w:rPr>
                <w:color w:val="auto"/>
                <w:highlight w:val="none"/>
              </w:rPr>
            </w:pPr>
            <w:r>
              <w:rPr>
                <w:color w:val="auto"/>
                <w:spacing w:val="-6"/>
                <w:highlight w:val="none"/>
              </w:rPr>
              <w:t>13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64A989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118A5B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657FEF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6062CBF">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56824F3">
            <w:pPr>
              <w:snapToGrid w:val="0"/>
              <w:rPr>
                <w:rFonts w:ascii="Arial" w:hAnsi="Arial"/>
                <w:color w:val="auto"/>
                <w:highlight w:val="none"/>
              </w:rPr>
            </w:pPr>
          </w:p>
        </w:tc>
      </w:tr>
      <w:tr w14:paraId="3E2E5041">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AF2D57E">
            <w:pPr>
              <w:pStyle w:val="95"/>
              <w:spacing w:before="259" w:line="182" w:lineRule="auto"/>
              <w:ind w:left="425"/>
              <w:rPr>
                <w:color w:val="auto"/>
                <w:highlight w:val="none"/>
              </w:rPr>
            </w:pPr>
            <w:r>
              <w:rPr>
                <w:color w:val="auto"/>
                <w:spacing w:val="-6"/>
                <w:highlight w:val="none"/>
              </w:rPr>
              <w:t>14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FD61790">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473A23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3CA180D">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722817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96F1974">
            <w:pPr>
              <w:snapToGrid w:val="0"/>
              <w:rPr>
                <w:rFonts w:ascii="Arial" w:hAnsi="Arial"/>
                <w:color w:val="auto"/>
                <w:highlight w:val="none"/>
              </w:rPr>
            </w:pPr>
          </w:p>
        </w:tc>
      </w:tr>
      <w:tr w14:paraId="48CA6D78">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D7B702F">
            <w:pPr>
              <w:pStyle w:val="95"/>
              <w:spacing w:before="250" w:line="182" w:lineRule="auto"/>
              <w:ind w:left="425"/>
              <w:rPr>
                <w:color w:val="auto"/>
                <w:highlight w:val="none"/>
              </w:rPr>
            </w:pPr>
            <w:r>
              <w:rPr>
                <w:color w:val="auto"/>
                <w:spacing w:val="-6"/>
                <w:highlight w:val="none"/>
              </w:rPr>
              <w:t>15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28D52C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895693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83C1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D5790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3D26620">
            <w:pPr>
              <w:snapToGrid w:val="0"/>
              <w:rPr>
                <w:rFonts w:ascii="Arial" w:hAnsi="Arial"/>
                <w:color w:val="auto"/>
                <w:highlight w:val="none"/>
              </w:rPr>
            </w:pPr>
          </w:p>
        </w:tc>
      </w:tr>
      <w:tr w14:paraId="1CEDEE9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191A578">
            <w:pPr>
              <w:pStyle w:val="95"/>
              <w:spacing w:before="260" w:line="182" w:lineRule="auto"/>
              <w:ind w:left="425"/>
              <w:rPr>
                <w:color w:val="auto"/>
                <w:highlight w:val="none"/>
              </w:rPr>
            </w:pPr>
            <w:r>
              <w:rPr>
                <w:color w:val="auto"/>
                <w:spacing w:val="-6"/>
                <w:highlight w:val="none"/>
              </w:rPr>
              <w:t>17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9CD618A">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3E6177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E6306F">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E865DA0">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ACE01BD">
            <w:pPr>
              <w:snapToGrid w:val="0"/>
              <w:rPr>
                <w:rFonts w:ascii="Arial" w:hAnsi="Arial"/>
                <w:color w:val="auto"/>
                <w:highlight w:val="none"/>
              </w:rPr>
            </w:pPr>
          </w:p>
        </w:tc>
      </w:tr>
      <w:tr w14:paraId="287AD8FE">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C53BCF1">
            <w:pPr>
              <w:pStyle w:val="95"/>
              <w:spacing w:before="261" w:line="182" w:lineRule="auto"/>
              <w:ind w:left="425"/>
              <w:rPr>
                <w:color w:val="auto"/>
                <w:highlight w:val="none"/>
              </w:rPr>
            </w:pPr>
            <w:r>
              <w:rPr>
                <w:color w:val="auto"/>
                <w:spacing w:val="-6"/>
                <w:highlight w:val="none"/>
              </w:rPr>
              <w:t>18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3225C89">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00AADB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3CAED7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25F9F98">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B018CD0">
            <w:pPr>
              <w:snapToGrid w:val="0"/>
              <w:rPr>
                <w:rFonts w:ascii="Arial" w:hAnsi="Arial"/>
                <w:color w:val="auto"/>
                <w:highlight w:val="none"/>
              </w:rPr>
            </w:pPr>
          </w:p>
        </w:tc>
      </w:tr>
      <w:tr w14:paraId="303DC43C">
        <w:tblPrEx>
          <w:tblCellMar>
            <w:top w:w="0" w:type="dxa"/>
            <w:left w:w="0" w:type="dxa"/>
            <w:bottom w:w="0" w:type="dxa"/>
            <w:right w:w="0" w:type="dxa"/>
          </w:tblCellMar>
        </w:tblPrEx>
        <w:trPr>
          <w:trHeight w:val="59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9A117BF">
            <w:pPr>
              <w:pStyle w:val="95"/>
              <w:spacing w:before="251" w:line="182" w:lineRule="auto"/>
              <w:ind w:left="425"/>
              <w:rPr>
                <w:color w:val="auto"/>
                <w:highlight w:val="none"/>
              </w:rPr>
            </w:pPr>
            <w:r>
              <w:rPr>
                <w:color w:val="auto"/>
                <w:spacing w:val="-6"/>
                <w:highlight w:val="none"/>
              </w:rPr>
              <w:t>19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57B8C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6848A63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D45AF2C">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EA88CE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A2F9E06">
            <w:pPr>
              <w:snapToGrid w:val="0"/>
              <w:rPr>
                <w:rFonts w:ascii="Arial" w:hAnsi="Arial"/>
                <w:color w:val="auto"/>
                <w:highlight w:val="none"/>
              </w:rPr>
            </w:pPr>
          </w:p>
        </w:tc>
      </w:tr>
    </w:tbl>
    <w:p w14:paraId="15B49E1D">
      <w:pPr>
        <w:pStyle w:val="15"/>
        <w:spacing w:line="173" w:lineRule="exact"/>
        <w:rPr>
          <w:color w:val="auto"/>
          <w:sz w:val="15"/>
          <w:highlight w:val="none"/>
        </w:rPr>
        <w:sectPr>
          <w:headerReference r:id="rId45" w:type="first"/>
          <w:footerReference r:id="rId48" w:type="first"/>
          <w:headerReference r:id="rId43" w:type="default"/>
          <w:footerReference r:id="rId46" w:type="default"/>
          <w:headerReference r:id="rId44" w:type="even"/>
          <w:footerReference r:id="rId47" w:type="even"/>
          <w:footnotePr>
            <w:pos w:val="beneathText"/>
          </w:footnotePr>
          <w:pgSz w:w="11560" w:h="16490"/>
          <w:pgMar w:top="400" w:right="551" w:bottom="762" w:left="1349" w:header="0" w:footer="524" w:gutter="0"/>
          <w:pgNumType w:fmt="decimal"/>
          <w:cols w:space="720" w:num="1"/>
          <w:docGrid w:linePitch="360" w:charSpace="0"/>
        </w:sectPr>
      </w:pPr>
    </w:p>
    <w:p w14:paraId="239A084B">
      <w:pPr>
        <w:spacing w:before="168" w:line="237" w:lineRule="auto"/>
        <w:ind w:left="23"/>
        <w:rPr>
          <w:rFonts w:ascii="宋体" w:hAnsi="宋体" w:cs="宋体"/>
          <w:color w:val="auto"/>
          <w:spacing w:val="2"/>
          <w:sz w:val="24"/>
          <w:highlight w:val="none"/>
        </w:rPr>
      </w:pPr>
      <w:r>
        <w:rPr>
          <w:rFonts w:ascii="黑体" w:hAnsi="黑体" w:eastAsia="黑体" w:cs="黑体"/>
          <w:b/>
          <w:bCs/>
          <w:color w:val="auto"/>
          <w:spacing w:val="-4"/>
          <w:sz w:val="24"/>
          <w:highlight w:val="none"/>
        </w:rPr>
        <w:t>附件六</w:t>
      </w:r>
    </w:p>
    <w:p w14:paraId="5DBBE50A">
      <w:pPr>
        <w:spacing w:before="154" w:line="216" w:lineRule="auto"/>
        <w:ind w:left="3935"/>
        <w:rPr>
          <w:rFonts w:ascii="宋体" w:hAnsi="宋体" w:cs="宋体"/>
          <w:color w:val="auto"/>
          <w:sz w:val="24"/>
          <w:highlight w:val="none"/>
        </w:rPr>
      </w:pPr>
      <w:r>
        <w:rPr>
          <w:rFonts w:ascii="宋体" w:hAnsi="宋体" w:cs="宋体"/>
          <w:color w:val="auto"/>
          <w:spacing w:val="2"/>
          <w:sz w:val="24"/>
          <w:highlight w:val="none"/>
        </w:rPr>
        <w:t>《维序服务报价单》</w:t>
      </w:r>
    </w:p>
    <w:p w14:paraId="5B7EFF44">
      <w:pPr>
        <w:pStyle w:val="15"/>
        <w:spacing w:line="348" w:lineRule="auto"/>
        <w:rPr>
          <w:rFonts w:ascii="宋体" w:hAnsi="宋体" w:cs="宋体"/>
          <w:color w:val="auto"/>
          <w:highlight w:val="none"/>
        </w:rPr>
      </w:pPr>
    </w:p>
    <w:p w14:paraId="599AA2F5">
      <w:pPr>
        <w:spacing w:before="78" w:line="218" w:lineRule="auto"/>
        <w:ind w:left="44"/>
        <w:rPr>
          <w:rFonts w:hint="default" w:ascii="宋体" w:hAnsi="宋体" w:eastAsia="宋体" w:cs="宋体"/>
          <w:color w:val="auto"/>
          <w:sz w:val="24"/>
          <w:highlight w:val="none"/>
          <w:lang w:val="en-US" w:eastAsia="zh-CN"/>
        </w:rPr>
      </w:pPr>
      <w:r>
        <w:rPr>
          <w:rFonts w:ascii="宋体" w:hAnsi="宋体" w:cs="宋体"/>
          <w:color w:val="auto"/>
          <w:spacing w:val="-10"/>
          <w:sz w:val="24"/>
          <w:highlight w:val="none"/>
        </w:rPr>
        <w:t>公司名称：</w:t>
      </w:r>
      <w:r>
        <w:rPr>
          <w:rFonts w:hint="eastAsia" w:ascii="宋体" w:hAnsi="宋体" w:cs="宋体"/>
          <w:color w:val="auto"/>
          <w:spacing w:val="-10"/>
          <w:sz w:val="24"/>
          <w:highlight w:val="none"/>
          <w:lang w:val="en-US" w:eastAsia="zh-CN"/>
        </w:rPr>
        <w:t xml:space="preserve">  </w:t>
      </w:r>
    </w:p>
    <w:p w14:paraId="017C60BF">
      <w:pPr>
        <w:spacing w:line="138" w:lineRule="exact"/>
        <w:rPr>
          <w:rFonts w:ascii="宋体" w:hAnsi="宋体" w:cs="宋体"/>
          <w:color w:val="auto"/>
          <w:sz w:val="24"/>
          <w:highlight w:val="none"/>
        </w:rPr>
      </w:pPr>
    </w:p>
    <w:tbl>
      <w:tblPr>
        <w:tblStyle w:val="42"/>
        <w:tblW w:w="0" w:type="auto"/>
        <w:tblInd w:w="5" w:type="dxa"/>
        <w:tblLayout w:type="fixed"/>
        <w:tblCellMar>
          <w:top w:w="0" w:type="dxa"/>
          <w:left w:w="0" w:type="dxa"/>
          <w:bottom w:w="0" w:type="dxa"/>
          <w:right w:w="0" w:type="dxa"/>
        </w:tblCellMar>
      </w:tblPr>
      <w:tblGrid>
        <w:gridCol w:w="680"/>
        <w:gridCol w:w="1304"/>
        <w:gridCol w:w="1674"/>
        <w:gridCol w:w="686"/>
        <w:gridCol w:w="1104"/>
        <w:gridCol w:w="1836"/>
        <w:gridCol w:w="2361"/>
      </w:tblGrid>
      <w:tr w14:paraId="3EB3888E">
        <w:tblPrEx>
          <w:tblCellMar>
            <w:top w:w="0" w:type="dxa"/>
            <w:left w:w="0" w:type="dxa"/>
            <w:bottom w:w="0" w:type="dxa"/>
            <w:right w:w="0" w:type="dxa"/>
          </w:tblCellMar>
        </w:tblPrEx>
        <w:trPr>
          <w:trHeight w:val="661"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03148AC9">
            <w:pPr>
              <w:pStyle w:val="95"/>
              <w:spacing w:before="184" w:line="218" w:lineRule="auto"/>
              <w:ind w:left="4555"/>
              <w:rPr>
                <w:color w:val="auto"/>
                <w:highlight w:val="none"/>
              </w:rPr>
            </w:pPr>
            <w:r>
              <w:rPr>
                <w:color w:val="auto"/>
                <w:sz w:val="22"/>
                <w:szCs w:val="22"/>
                <w:highlight w:val="none"/>
              </w:rPr>
              <w:t>一、项目概况</w:t>
            </w:r>
          </w:p>
        </w:tc>
      </w:tr>
      <w:tr w14:paraId="12E09CDE">
        <w:tblPrEx>
          <w:tblCellMar>
            <w:top w:w="0" w:type="dxa"/>
            <w:left w:w="0" w:type="dxa"/>
            <w:bottom w:w="0" w:type="dxa"/>
            <w:right w:w="0" w:type="dxa"/>
          </w:tblCellMar>
        </w:tblPrEx>
        <w:trPr>
          <w:trHeight w:val="689"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0630CD70">
            <w:pPr>
              <w:pStyle w:val="95"/>
              <w:spacing w:before="199" w:line="218" w:lineRule="auto"/>
              <w:ind w:left="595"/>
              <w:rPr>
                <w:color w:val="auto"/>
                <w:highlight w:val="none"/>
              </w:rPr>
            </w:pPr>
            <w:r>
              <w:rPr>
                <w:color w:val="auto"/>
                <w:spacing w:val="4"/>
                <w:sz w:val="22"/>
                <w:szCs w:val="22"/>
                <w:highlight w:val="none"/>
              </w:rPr>
              <w:t>项目明确</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0682641B">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5282D2EA">
            <w:pPr>
              <w:pStyle w:val="95"/>
              <w:spacing w:before="199" w:line="218" w:lineRule="auto"/>
              <w:ind w:left="1314"/>
              <w:rPr>
                <w:color w:val="auto"/>
                <w:highlight w:val="none"/>
              </w:rPr>
            </w:pPr>
            <w:r>
              <w:rPr>
                <w:color w:val="auto"/>
                <w:spacing w:val="4"/>
                <w:sz w:val="22"/>
                <w:szCs w:val="22"/>
                <w:highlight w:val="none"/>
              </w:rPr>
              <w:t>区域</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BECDA77">
            <w:pPr>
              <w:snapToGrid w:val="0"/>
              <w:rPr>
                <w:rFonts w:ascii="Arial" w:hAnsi="Arial"/>
                <w:color w:val="auto"/>
                <w:sz w:val="22"/>
                <w:szCs w:val="22"/>
                <w:highlight w:val="none"/>
              </w:rPr>
            </w:pPr>
          </w:p>
        </w:tc>
      </w:tr>
      <w:tr w14:paraId="19587EA4">
        <w:tblPrEx>
          <w:tblCellMar>
            <w:top w:w="0" w:type="dxa"/>
            <w:left w:w="0" w:type="dxa"/>
            <w:bottom w:w="0" w:type="dxa"/>
            <w:right w:w="0" w:type="dxa"/>
          </w:tblCellMar>
        </w:tblPrEx>
        <w:trPr>
          <w:trHeight w:val="676"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33C4E1AF">
            <w:pPr>
              <w:pStyle w:val="95"/>
              <w:spacing w:before="189" w:line="218" w:lineRule="auto"/>
              <w:ind w:left="595"/>
              <w:rPr>
                <w:color w:val="auto"/>
                <w:highlight w:val="none"/>
              </w:rPr>
            </w:pPr>
            <w:r>
              <w:rPr>
                <w:color w:val="auto"/>
                <w:spacing w:val="3"/>
                <w:sz w:val="22"/>
                <w:szCs w:val="22"/>
                <w:highlight w:val="none"/>
              </w:rPr>
              <w:t>服务面积</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586E578C">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05124109">
            <w:pPr>
              <w:pStyle w:val="95"/>
              <w:spacing w:before="189" w:line="218" w:lineRule="auto"/>
              <w:ind w:left="874"/>
              <w:rPr>
                <w:color w:val="auto"/>
                <w:highlight w:val="none"/>
              </w:rPr>
            </w:pPr>
            <w:r>
              <w:rPr>
                <w:color w:val="auto"/>
                <w:spacing w:val="-2"/>
                <w:sz w:val="22"/>
                <w:szCs w:val="22"/>
                <w:highlight w:val="none"/>
              </w:rPr>
              <w:t>服务人数总计</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E030385">
            <w:pPr>
              <w:pStyle w:val="95"/>
              <w:spacing w:before="244" w:line="182" w:lineRule="auto"/>
              <w:ind w:left="1277"/>
              <w:rPr>
                <w:color w:val="auto"/>
                <w:spacing w:val="-7"/>
                <w:sz w:val="22"/>
                <w:szCs w:val="22"/>
                <w:highlight w:val="none"/>
              </w:rPr>
            </w:pPr>
          </w:p>
        </w:tc>
      </w:tr>
      <w:tr w14:paraId="5F4D19C6">
        <w:tblPrEx>
          <w:tblCellMar>
            <w:top w:w="0" w:type="dxa"/>
            <w:left w:w="0" w:type="dxa"/>
            <w:bottom w:w="0" w:type="dxa"/>
            <w:right w:w="0" w:type="dxa"/>
          </w:tblCellMar>
        </w:tblPrEx>
        <w:trPr>
          <w:trHeight w:val="666"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32DDC17F">
            <w:pPr>
              <w:pStyle w:val="95"/>
              <w:spacing w:before="188" w:line="216" w:lineRule="auto"/>
              <w:ind w:left="4445"/>
              <w:rPr>
                <w:color w:val="auto"/>
                <w:highlight w:val="none"/>
              </w:rPr>
            </w:pPr>
            <w:r>
              <w:rPr>
                <w:color w:val="auto"/>
                <w:spacing w:val="1"/>
                <w:sz w:val="22"/>
                <w:szCs w:val="22"/>
                <w:highlight w:val="none"/>
              </w:rPr>
              <w:t>二、报价汇总表</w:t>
            </w:r>
          </w:p>
        </w:tc>
      </w:tr>
      <w:tr w14:paraId="746EF4C0">
        <w:tblPrEx>
          <w:tblCellMar>
            <w:top w:w="0" w:type="dxa"/>
            <w:left w:w="0" w:type="dxa"/>
            <w:bottom w:w="0" w:type="dxa"/>
            <w:right w:w="0" w:type="dxa"/>
          </w:tblCellMar>
        </w:tblPrEx>
        <w:trPr>
          <w:trHeight w:val="676" w:hRule="atLeast"/>
        </w:trPr>
        <w:tc>
          <w:tcPr>
            <w:tcW w:w="680" w:type="dxa"/>
            <w:tcBorders>
              <w:top w:val="single" w:color="000000" w:sz="4" w:space="0"/>
              <w:left w:val="single" w:color="000000" w:sz="4" w:space="0"/>
              <w:bottom w:val="single" w:color="000000" w:sz="4" w:space="0"/>
              <w:right w:val="single" w:color="000000" w:sz="4" w:space="0"/>
            </w:tcBorders>
            <w:noWrap w:val="0"/>
            <w:vAlign w:val="top"/>
          </w:tcPr>
          <w:p w14:paraId="65D2DDD8">
            <w:pPr>
              <w:pStyle w:val="95"/>
              <w:spacing w:before="188" w:line="216" w:lineRule="auto"/>
              <w:ind w:left="125"/>
              <w:rPr>
                <w:color w:val="auto"/>
                <w:highlight w:val="none"/>
              </w:rPr>
            </w:pPr>
            <w:r>
              <w:rPr>
                <w:color w:val="auto"/>
                <w:spacing w:val="-2"/>
                <w:sz w:val="22"/>
                <w:szCs w:val="22"/>
                <w:highlight w:val="none"/>
              </w:rPr>
              <w:t>报价</w:t>
            </w:r>
          </w:p>
        </w:tc>
        <w:tc>
          <w:tcPr>
            <w:tcW w:w="1304" w:type="dxa"/>
            <w:tcBorders>
              <w:top w:val="single" w:color="000000" w:sz="4" w:space="0"/>
              <w:left w:val="single" w:color="000000" w:sz="4" w:space="0"/>
              <w:bottom w:val="single" w:color="000000" w:sz="4" w:space="0"/>
              <w:right w:val="single" w:color="000000" w:sz="4" w:space="0"/>
            </w:tcBorders>
            <w:noWrap w:val="0"/>
            <w:vAlign w:val="top"/>
          </w:tcPr>
          <w:p w14:paraId="258160C8">
            <w:pPr>
              <w:pStyle w:val="95"/>
              <w:spacing w:before="190" w:line="218" w:lineRule="auto"/>
              <w:ind w:left="471"/>
              <w:rPr>
                <w:color w:val="auto"/>
                <w:highlight w:val="none"/>
              </w:rPr>
            </w:pPr>
            <w:r>
              <w:rPr>
                <w:color w:val="auto"/>
                <w:spacing w:val="4"/>
                <w:sz w:val="22"/>
                <w:szCs w:val="22"/>
                <w:highlight w:val="none"/>
              </w:rPr>
              <w:t>区域</w:t>
            </w:r>
          </w:p>
        </w:tc>
        <w:tc>
          <w:tcPr>
            <w:tcW w:w="1674" w:type="dxa"/>
            <w:tcBorders>
              <w:top w:val="single" w:color="000000" w:sz="4" w:space="0"/>
              <w:left w:val="single" w:color="000000" w:sz="4" w:space="0"/>
              <w:bottom w:val="single" w:color="000000" w:sz="4" w:space="0"/>
              <w:right w:val="single" w:color="000000" w:sz="4" w:space="0"/>
            </w:tcBorders>
            <w:noWrap w:val="0"/>
            <w:vAlign w:val="top"/>
          </w:tcPr>
          <w:p w14:paraId="4FEB935B">
            <w:pPr>
              <w:pStyle w:val="95"/>
              <w:spacing w:before="190" w:line="218" w:lineRule="auto"/>
              <w:ind w:left="652"/>
              <w:rPr>
                <w:color w:val="auto"/>
                <w:highlight w:val="none"/>
              </w:rPr>
            </w:pPr>
            <w:r>
              <w:rPr>
                <w:color w:val="auto"/>
                <w:spacing w:val="-3"/>
                <w:sz w:val="22"/>
                <w:szCs w:val="22"/>
                <w:highlight w:val="none"/>
              </w:rPr>
              <w:t>标准</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5C6C099">
            <w:pPr>
              <w:pStyle w:val="95"/>
              <w:spacing w:before="190" w:line="218" w:lineRule="auto"/>
              <w:ind w:left="714"/>
              <w:rPr>
                <w:color w:val="auto"/>
                <w:highlight w:val="none"/>
              </w:rPr>
            </w:pPr>
            <w:r>
              <w:rPr>
                <w:color w:val="auto"/>
                <w:spacing w:val="-6"/>
                <w:sz w:val="22"/>
                <w:szCs w:val="22"/>
                <w:highlight w:val="none"/>
              </w:rPr>
              <w:t>项 目</w:t>
            </w: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FDF37D">
            <w:pPr>
              <w:pStyle w:val="95"/>
              <w:spacing w:before="28" w:line="232" w:lineRule="auto"/>
              <w:ind w:left="405" w:right="364" w:firstLine="110"/>
              <w:rPr>
                <w:color w:val="auto"/>
                <w:highlight w:val="none"/>
              </w:rPr>
            </w:pPr>
            <w:r>
              <w:rPr>
                <w:color w:val="auto"/>
                <w:spacing w:val="2"/>
                <w:sz w:val="22"/>
                <w:szCs w:val="22"/>
                <w:highlight w:val="none"/>
              </w:rPr>
              <w:t>综合单价</w:t>
            </w:r>
            <w:r>
              <w:rPr>
                <w:color w:val="auto"/>
                <w:sz w:val="22"/>
                <w:szCs w:val="22"/>
                <w:highlight w:val="none"/>
              </w:rPr>
              <w:t xml:space="preserve">  </w:t>
            </w:r>
            <w:r>
              <w:rPr>
                <w:color w:val="auto"/>
                <w:spacing w:val="6"/>
                <w:sz w:val="22"/>
                <w:szCs w:val="22"/>
                <w:highlight w:val="none"/>
              </w:rPr>
              <w:t>(元/人/月)</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CCD57AF">
            <w:pPr>
              <w:pStyle w:val="95"/>
              <w:spacing w:before="191" w:line="220" w:lineRule="auto"/>
              <w:ind w:left="1167"/>
              <w:rPr>
                <w:color w:val="auto"/>
                <w:highlight w:val="none"/>
              </w:rPr>
            </w:pPr>
            <w:r>
              <w:rPr>
                <w:color w:val="auto"/>
                <w:spacing w:val="5"/>
                <w:sz w:val="22"/>
                <w:szCs w:val="22"/>
                <w:highlight w:val="none"/>
              </w:rPr>
              <w:t>备注</w:t>
            </w:r>
          </w:p>
        </w:tc>
      </w:tr>
      <w:tr w14:paraId="3F54CB05">
        <w:tblPrEx>
          <w:tblCellMar>
            <w:top w:w="0" w:type="dxa"/>
            <w:left w:w="0" w:type="dxa"/>
            <w:bottom w:w="0" w:type="dxa"/>
            <w:right w:w="0" w:type="dxa"/>
          </w:tblCellMar>
        </w:tblPrEx>
        <w:trPr>
          <w:trHeight w:val="925" w:hRule="atLeast"/>
        </w:trPr>
        <w:tc>
          <w:tcPr>
            <w:tcW w:w="680" w:type="dxa"/>
            <w:vMerge w:val="restart"/>
            <w:tcBorders>
              <w:top w:val="single" w:color="000000" w:sz="4" w:space="0"/>
              <w:left w:val="single" w:color="000000" w:sz="4" w:space="0"/>
              <w:right w:val="single" w:color="000000" w:sz="4" w:space="0"/>
            </w:tcBorders>
            <w:noWrap w:val="0"/>
            <w:vAlign w:val="top"/>
          </w:tcPr>
          <w:p w14:paraId="3DA589B8">
            <w:pPr>
              <w:pStyle w:val="95"/>
              <w:spacing w:before="258" w:line="199" w:lineRule="auto"/>
              <w:ind w:left="3550"/>
              <w:rPr>
                <w:color w:val="auto"/>
                <w:highlight w:val="none"/>
              </w:rPr>
            </w:pPr>
            <w:r>
              <w:rPr>
                <w:color w:val="auto"/>
                <w:sz w:val="22"/>
                <w:szCs w:val="22"/>
                <w:highlight w:val="none"/>
              </w:rPr>
              <w:t>合</w:t>
            </w:r>
            <w:r>
              <w:rPr>
                <w:color w:val="auto"/>
                <w:spacing w:val="-26"/>
                <w:sz w:val="22"/>
                <w:szCs w:val="22"/>
                <w:highlight w:val="none"/>
              </w:rPr>
              <w:t xml:space="preserve"> </w:t>
            </w:r>
            <w:r>
              <w:rPr>
                <w:color w:val="auto"/>
                <w:sz w:val="22"/>
                <w:szCs w:val="22"/>
                <w:highlight w:val="none"/>
              </w:rPr>
              <w:t>同</w:t>
            </w:r>
            <w:r>
              <w:rPr>
                <w:color w:val="auto"/>
                <w:spacing w:val="-26"/>
                <w:sz w:val="22"/>
                <w:szCs w:val="22"/>
                <w:highlight w:val="none"/>
              </w:rPr>
              <w:t xml:space="preserve"> </w:t>
            </w:r>
            <w:r>
              <w:rPr>
                <w:color w:val="auto"/>
                <w:sz w:val="22"/>
                <w:szCs w:val="22"/>
                <w:highlight w:val="none"/>
              </w:rPr>
              <w:t>报</w:t>
            </w:r>
            <w:r>
              <w:rPr>
                <w:color w:val="auto"/>
                <w:spacing w:val="-25"/>
                <w:sz w:val="22"/>
                <w:szCs w:val="22"/>
                <w:highlight w:val="none"/>
              </w:rPr>
              <w:t xml:space="preserve"> </w:t>
            </w:r>
            <w:r>
              <w:rPr>
                <w:color w:val="auto"/>
                <w:sz w:val="22"/>
                <w:szCs w:val="22"/>
                <w:highlight w:val="none"/>
              </w:rPr>
              <w:t>价</w:t>
            </w:r>
          </w:p>
        </w:tc>
        <w:tc>
          <w:tcPr>
            <w:tcW w:w="1304" w:type="dxa"/>
            <w:vMerge w:val="restart"/>
            <w:tcBorders>
              <w:top w:val="single" w:color="000000" w:sz="4" w:space="0"/>
              <w:left w:val="single" w:color="000000" w:sz="4" w:space="0"/>
              <w:right w:val="single" w:color="000000" w:sz="4" w:space="0"/>
            </w:tcBorders>
            <w:noWrap w:val="0"/>
            <w:vAlign w:val="top"/>
          </w:tcPr>
          <w:p w14:paraId="782F24D2">
            <w:pPr>
              <w:snapToGrid w:val="0"/>
              <w:rPr>
                <w:rFonts w:ascii="Arial" w:hAnsi="Arial"/>
                <w:color w:val="auto"/>
                <w:sz w:val="22"/>
                <w:szCs w:val="22"/>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20635FBF">
            <w:pPr>
              <w:snapToGrid w:val="0"/>
              <w:spacing w:line="271" w:lineRule="auto"/>
              <w:rPr>
                <w:rFonts w:ascii="Arial" w:hAnsi="Arial"/>
                <w:color w:val="auto"/>
                <w:highlight w:val="none"/>
              </w:rPr>
            </w:pPr>
          </w:p>
          <w:p w14:paraId="69EB4FDB">
            <w:pPr>
              <w:spacing w:line="271" w:lineRule="auto"/>
              <w:rPr>
                <w:rFonts w:ascii="Arial" w:hAnsi="Arial"/>
                <w:color w:val="auto"/>
                <w:highlight w:val="none"/>
              </w:rPr>
            </w:pPr>
          </w:p>
          <w:p w14:paraId="285305B9">
            <w:pPr>
              <w:spacing w:line="271" w:lineRule="auto"/>
              <w:rPr>
                <w:rFonts w:ascii="Arial" w:hAnsi="Arial"/>
                <w:color w:val="auto"/>
                <w:highlight w:val="none"/>
              </w:rPr>
            </w:pPr>
          </w:p>
          <w:p w14:paraId="0C38D59F">
            <w:pPr>
              <w:spacing w:line="271" w:lineRule="auto"/>
              <w:rPr>
                <w:rFonts w:ascii="Arial" w:hAnsi="Arial"/>
                <w:color w:val="auto"/>
                <w:highlight w:val="none"/>
              </w:rPr>
            </w:pPr>
          </w:p>
          <w:p w14:paraId="15F4D4A0">
            <w:pPr>
              <w:pStyle w:val="95"/>
              <w:spacing w:before="72" w:line="218" w:lineRule="auto"/>
              <w:ind w:left="432"/>
              <w:rPr>
                <w:color w:val="auto"/>
                <w:highlight w:val="none"/>
              </w:rPr>
            </w:pPr>
            <w:r>
              <w:rPr>
                <w:color w:val="auto"/>
                <w:spacing w:val="-2"/>
                <w:sz w:val="22"/>
                <w:szCs w:val="22"/>
                <w:highlight w:val="none"/>
              </w:rPr>
              <w:t>普通岗位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545B931">
            <w:pPr>
              <w:pStyle w:val="95"/>
              <w:spacing w:before="301" w:line="218" w:lineRule="auto"/>
              <w:ind w:left="384"/>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7E0114B">
            <w:pPr>
              <w:snapToGrid w:val="0"/>
              <w:spacing w:line="283" w:lineRule="auto"/>
              <w:rPr>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59B21D5">
            <w:pPr>
              <w:snapToGrid w:val="0"/>
              <w:rPr>
                <w:rFonts w:hint="eastAsia" w:ascii="Arial" w:hAnsi="Arial"/>
                <w:color w:val="auto"/>
                <w:sz w:val="22"/>
                <w:szCs w:val="22"/>
                <w:highlight w:val="none"/>
              </w:rPr>
            </w:pPr>
          </w:p>
        </w:tc>
      </w:tr>
      <w:tr w14:paraId="101F07F3">
        <w:tblPrEx>
          <w:tblCellMar>
            <w:top w:w="0" w:type="dxa"/>
            <w:left w:w="0" w:type="dxa"/>
            <w:bottom w:w="0" w:type="dxa"/>
            <w:right w:w="0" w:type="dxa"/>
          </w:tblCellMar>
        </w:tblPrEx>
        <w:trPr>
          <w:trHeight w:val="1004" w:hRule="atLeast"/>
        </w:trPr>
        <w:tc>
          <w:tcPr>
            <w:tcW w:w="680" w:type="dxa"/>
            <w:vMerge w:val="continue"/>
            <w:tcBorders>
              <w:top w:val="single" w:color="000000" w:sz="4" w:space="0"/>
              <w:left w:val="single" w:color="000000" w:sz="4" w:space="0"/>
              <w:right w:val="single" w:color="000000" w:sz="4" w:space="0"/>
            </w:tcBorders>
            <w:noWrap w:val="0"/>
            <w:vAlign w:val="top"/>
          </w:tcPr>
          <w:p w14:paraId="476042B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787856E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5F5FB02">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953CA5F">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56E5717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AC40353">
            <w:pPr>
              <w:snapToGrid w:val="0"/>
              <w:rPr>
                <w:rFonts w:ascii="Arial" w:hAnsi="Arial"/>
                <w:color w:val="auto"/>
                <w:highlight w:val="none"/>
              </w:rPr>
            </w:pPr>
          </w:p>
        </w:tc>
      </w:tr>
      <w:tr w14:paraId="2DF8DED7">
        <w:tblPrEx>
          <w:tblCellMar>
            <w:top w:w="0" w:type="dxa"/>
            <w:left w:w="0" w:type="dxa"/>
            <w:bottom w:w="0" w:type="dxa"/>
            <w:right w:w="0" w:type="dxa"/>
          </w:tblCellMar>
        </w:tblPrEx>
        <w:trPr>
          <w:trHeight w:val="936" w:hRule="atLeast"/>
        </w:trPr>
        <w:tc>
          <w:tcPr>
            <w:tcW w:w="680" w:type="dxa"/>
            <w:vMerge w:val="continue"/>
            <w:tcBorders>
              <w:top w:val="single" w:color="000000" w:sz="4" w:space="0"/>
              <w:left w:val="single" w:color="000000" w:sz="4" w:space="0"/>
              <w:right w:val="single" w:color="000000" w:sz="4" w:space="0"/>
            </w:tcBorders>
            <w:noWrap w:val="0"/>
            <w:vAlign w:val="top"/>
          </w:tcPr>
          <w:p w14:paraId="0851A4C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8D9CEDE">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76BDAA50">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9BC669C">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06623B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DC5D17F">
            <w:pPr>
              <w:snapToGrid w:val="0"/>
              <w:rPr>
                <w:rFonts w:ascii="Arial" w:hAnsi="Arial"/>
                <w:color w:val="auto"/>
                <w:highlight w:val="none"/>
              </w:rPr>
            </w:pPr>
          </w:p>
        </w:tc>
      </w:tr>
      <w:tr w14:paraId="274D33FE">
        <w:tblPrEx>
          <w:tblCellMar>
            <w:top w:w="0" w:type="dxa"/>
            <w:left w:w="0" w:type="dxa"/>
            <w:bottom w:w="0" w:type="dxa"/>
            <w:right w:w="0" w:type="dxa"/>
          </w:tblCellMar>
        </w:tblPrEx>
        <w:trPr>
          <w:trHeight w:val="948" w:hRule="atLeast"/>
        </w:trPr>
        <w:tc>
          <w:tcPr>
            <w:tcW w:w="680" w:type="dxa"/>
            <w:vMerge w:val="continue"/>
            <w:tcBorders>
              <w:top w:val="single" w:color="000000" w:sz="4" w:space="0"/>
              <w:left w:val="single" w:color="000000" w:sz="4" w:space="0"/>
              <w:right w:val="single" w:color="000000" w:sz="4" w:space="0"/>
            </w:tcBorders>
            <w:noWrap w:val="0"/>
            <w:vAlign w:val="top"/>
          </w:tcPr>
          <w:p w14:paraId="3406DFE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C5FA51C">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371B2AD">
            <w:pPr>
              <w:snapToGrid w:val="0"/>
              <w:spacing w:line="280" w:lineRule="auto"/>
              <w:jc w:val="center"/>
              <w:rPr>
                <w:rFonts w:ascii="Arial" w:hAnsi="Arial"/>
                <w:color w:val="auto"/>
                <w:highlight w:val="none"/>
              </w:rPr>
            </w:pPr>
          </w:p>
          <w:p w14:paraId="31C88E06">
            <w:pPr>
              <w:spacing w:line="280" w:lineRule="auto"/>
              <w:jc w:val="center"/>
              <w:rPr>
                <w:rFonts w:ascii="Arial" w:hAnsi="Arial"/>
                <w:color w:val="auto"/>
                <w:highlight w:val="none"/>
              </w:rPr>
            </w:pPr>
          </w:p>
          <w:p w14:paraId="26D9B4CF">
            <w:pPr>
              <w:spacing w:line="280" w:lineRule="auto"/>
              <w:jc w:val="center"/>
              <w:rPr>
                <w:rFonts w:ascii="Arial" w:hAnsi="Arial"/>
                <w:color w:val="auto"/>
                <w:highlight w:val="none"/>
              </w:rPr>
            </w:pPr>
          </w:p>
          <w:p w14:paraId="5C957518">
            <w:pPr>
              <w:pStyle w:val="95"/>
              <w:spacing w:before="72" w:line="218" w:lineRule="auto"/>
              <w:ind w:left="432"/>
              <w:rPr>
                <w:color w:val="auto"/>
                <w:highlight w:val="none"/>
              </w:rPr>
            </w:pPr>
            <w:r>
              <w:rPr>
                <w:color w:val="auto"/>
                <w:spacing w:val="-2"/>
                <w:sz w:val="22"/>
                <w:szCs w:val="22"/>
                <w:highlight w:val="none"/>
              </w:rPr>
              <w:t>特殊岗位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4B49E29">
            <w:pPr>
              <w:pStyle w:val="95"/>
              <w:spacing w:before="301" w:line="218" w:lineRule="auto"/>
              <w:jc w:val="center"/>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C97EE98">
            <w:pPr>
              <w:pStyle w:val="95"/>
              <w:spacing w:before="301" w:line="218" w:lineRule="auto"/>
              <w:jc w:val="center"/>
              <w:rPr>
                <w:rFonts w:hint="eastAsia"/>
                <w:color w:val="auto"/>
                <w:spacing w:val="-2"/>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03692199">
            <w:pPr>
              <w:pStyle w:val="95"/>
              <w:snapToGrid w:val="0"/>
              <w:spacing w:before="301" w:line="218" w:lineRule="auto"/>
              <w:ind w:left="384"/>
              <w:rPr>
                <w:rFonts w:hint="eastAsia"/>
                <w:color w:val="auto"/>
                <w:spacing w:val="-2"/>
                <w:sz w:val="22"/>
                <w:szCs w:val="22"/>
                <w:highlight w:val="none"/>
              </w:rPr>
            </w:pPr>
          </w:p>
        </w:tc>
      </w:tr>
      <w:tr w14:paraId="62EA945A">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2857A4C5">
            <w:pPr>
              <w:snapToGrid w:val="0"/>
              <w:rPr>
                <w:rFonts w:ascii="Arial" w:hAnsi="Arial"/>
                <w:color w:val="auto"/>
                <w:spacing w:val="-2"/>
                <w:sz w:val="22"/>
                <w:szCs w:val="22"/>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3CA0B0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FC83566">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B26FD5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CA3759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61DE9D9">
            <w:pPr>
              <w:snapToGrid w:val="0"/>
              <w:rPr>
                <w:rFonts w:ascii="Arial" w:hAnsi="Arial"/>
                <w:color w:val="auto"/>
                <w:highlight w:val="none"/>
              </w:rPr>
            </w:pPr>
          </w:p>
        </w:tc>
      </w:tr>
      <w:tr w14:paraId="783F28BF">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72DAFEDE">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74DC85A">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9874A0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B48C82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8282E9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8A9D7B7">
            <w:pPr>
              <w:snapToGrid w:val="0"/>
              <w:rPr>
                <w:rFonts w:ascii="Arial" w:hAnsi="Arial"/>
                <w:color w:val="auto"/>
                <w:highlight w:val="none"/>
              </w:rPr>
            </w:pPr>
          </w:p>
        </w:tc>
      </w:tr>
      <w:tr w14:paraId="4463FD05">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4A23E27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E8934A0">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432484DB">
            <w:pPr>
              <w:snapToGrid w:val="0"/>
              <w:spacing w:line="242" w:lineRule="auto"/>
              <w:rPr>
                <w:rFonts w:ascii="Arial" w:hAnsi="Arial"/>
                <w:color w:val="auto"/>
                <w:highlight w:val="none"/>
              </w:rPr>
            </w:pPr>
          </w:p>
          <w:p w14:paraId="3B0B7B64">
            <w:pPr>
              <w:spacing w:line="242" w:lineRule="auto"/>
              <w:rPr>
                <w:rFonts w:ascii="Arial" w:hAnsi="Arial"/>
                <w:color w:val="auto"/>
                <w:highlight w:val="none"/>
              </w:rPr>
            </w:pPr>
          </w:p>
          <w:p w14:paraId="3648A87C">
            <w:pPr>
              <w:spacing w:line="242" w:lineRule="auto"/>
              <w:rPr>
                <w:rFonts w:ascii="Arial" w:hAnsi="Arial"/>
                <w:color w:val="auto"/>
                <w:highlight w:val="none"/>
              </w:rPr>
            </w:pPr>
          </w:p>
          <w:p w14:paraId="448F99D6">
            <w:pPr>
              <w:pStyle w:val="95"/>
              <w:spacing w:before="72" w:line="218" w:lineRule="auto"/>
              <w:ind w:left="652"/>
              <w:rPr>
                <w:color w:val="auto"/>
                <w:highlight w:val="none"/>
              </w:rPr>
            </w:pPr>
            <w:r>
              <w:rPr>
                <w:color w:val="auto"/>
                <w:spacing w:val="-3"/>
                <w:sz w:val="22"/>
                <w:szCs w:val="22"/>
                <w:highlight w:val="none"/>
              </w:rPr>
              <w:t>其他</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D2A71FE">
            <w:pPr>
              <w:snapToGrid w:val="0"/>
              <w:rPr>
                <w:rFonts w:ascii="Arial" w:hAnsi="Arial"/>
                <w:color w:val="auto"/>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13A8E4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C3E5CDB">
            <w:pPr>
              <w:snapToGrid w:val="0"/>
              <w:rPr>
                <w:rFonts w:ascii="Arial" w:hAnsi="Arial"/>
                <w:color w:val="auto"/>
                <w:highlight w:val="none"/>
              </w:rPr>
            </w:pPr>
          </w:p>
        </w:tc>
      </w:tr>
      <w:tr w14:paraId="40D2434F">
        <w:tblPrEx>
          <w:tblCellMar>
            <w:top w:w="0" w:type="dxa"/>
            <w:left w:w="0" w:type="dxa"/>
            <w:bottom w:w="0" w:type="dxa"/>
            <w:right w:w="0" w:type="dxa"/>
          </w:tblCellMar>
        </w:tblPrEx>
        <w:trPr>
          <w:trHeight w:val="678" w:hRule="atLeast"/>
        </w:trPr>
        <w:tc>
          <w:tcPr>
            <w:tcW w:w="680" w:type="dxa"/>
            <w:vMerge w:val="continue"/>
            <w:tcBorders>
              <w:top w:val="single" w:color="000000" w:sz="4" w:space="0"/>
              <w:left w:val="single" w:color="000000" w:sz="4" w:space="0"/>
              <w:right w:val="single" w:color="000000" w:sz="4" w:space="0"/>
            </w:tcBorders>
            <w:noWrap w:val="0"/>
            <w:vAlign w:val="top"/>
          </w:tcPr>
          <w:p w14:paraId="3E7A11B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3B14EF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6CCCAE1">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D4CED14">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F0B9CA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8637DC2">
            <w:pPr>
              <w:snapToGrid w:val="0"/>
              <w:rPr>
                <w:rFonts w:ascii="Arial" w:hAnsi="Arial"/>
                <w:color w:val="auto"/>
                <w:highlight w:val="none"/>
              </w:rPr>
            </w:pPr>
          </w:p>
        </w:tc>
      </w:tr>
      <w:tr w14:paraId="371288C9">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29C6BD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19A24B6">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421E68F">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DFDD11B">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B478FF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320DFADD">
            <w:pPr>
              <w:snapToGrid w:val="0"/>
              <w:rPr>
                <w:rFonts w:ascii="Arial" w:hAnsi="Arial"/>
                <w:color w:val="auto"/>
                <w:highlight w:val="none"/>
              </w:rPr>
            </w:pPr>
          </w:p>
        </w:tc>
      </w:tr>
      <w:tr w14:paraId="393BAD36">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5155B91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6D09EB37">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F7BBB1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6A3EAD6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938A1D0">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3AE9AE8">
            <w:pPr>
              <w:snapToGrid w:val="0"/>
              <w:rPr>
                <w:rFonts w:ascii="Arial" w:hAnsi="Arial"/>
                <w:color w:val="auto"/>
                <w:highlight w:val="none"/>
              </w:rPr>
            </w:pPr>
          </w:p>
        </w:tc>
      </w:tr>
      <w:tr w14:paraId="4A2712BB">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E87D68C">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412778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1956D1B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C52B78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45BABA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E982A56">
            <w:pPr>
              <w:snapToGrid w:val="0"/>
              <w:rPr>
                <w:rFonts w:ascii="Arial" w:hAnsi="Arial"/>
                <w:color w:val="auto"/>
                <w:highlight w:val="none"/>
              </w:rPr>
            </w:pPr>
          </w:p>
        </w:tc>
      </w:tr>
      <w:tr w14:paraId="27A832C3">
        <w:tblPrEx>
          <w:tblCellMar>
            <w:top w:w="0" w:type="dxa"/>
            <w:left w:w="0" w:type="dxa"/>
            <w:bottom w:w="0" w:type="dxa"/>
            <w:right w:w="0" w:type="dxa"/>
          </w:tblCellMar>
        </w:tblPrEx>
        <w:trPr>
          <w:trHeight w:val="672" w:hRule="atLeast"/>
        </w:trPr>
        <w:tc>
          <w:tcPr>
            <w:tcW w:w="680" w:type="dxa"/>
            <w:vMerge w:val="continue"/>
            <w:tcBorders>
              <w:top w:val="single" w:color="000000" w:sz="4" w:space="0"/>
              <w:left w:val="single" w:color="000000" w:sz="4" w:space="0"/>
              <w:right w:val="single" w:color="000000" w:sz="4" w:space="0"/>
            </w:tcBorders>
            <w:noWrap w:val="0"/>
            <w:vAlign w:val="top"/>
          </w:tcPr>
          <w:p w14:paraId="792140E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945255C">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9B11289">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DA2FA3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7C55B3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5E915B11">
            <w:pPr>
              <w:snapToGrid w:val="0"/>
              <w:rPr>
                <w:rFonts w:ascii="Arial" w:hAnsi="Arial"/>
                <w:color w:val="auto"/>
                <w:highlight w:val="none"/>
              </w:rPr>
            </w:pPr>
          </w:p>
        </w:tc>
      </w:tr>
    </w:tbl>
    <w:p w14:paraId="46A5CDB7">
      <w:pPr>
        <w:pStyle w:val="15"/>
        <w:rPr>
          <w:color w:val="auto"/>
          <w:highlight w:val="none"/>
        </w:rPr>
        <w:sectPr>
          <w:headerReference r:id="rId51" w:type="first"/>
          <w:footerReference r:id="rId54" w:type="first"/>
          <w:headerReference r:id="rId49" w:type="default"/>
          <w:footerReference r:id="rId52" w:type="default"/>
          <w:headerReference r:id="rId50" w:type="even"/>
          <w:footerReference r:id="rId53" w:type="even"/>
          <w:footnotePr>
            <w:pos w:val="beneathText"/>
          </w:footnotePr>
          <w:pgSz w:w="11560" w:h="16490"/>
          <w:pgMar w:top="400" w:right="566" w:bottom="571" w:left="914" w:header="0" w:footer="334" w:gutter="0"/>
          <w:pgNumType w:fmt="decimal"/>
          <w:cols w:space="720" w:num="1"/>
          <w:docGrid w:linePitch="360" w:charSpace="0"/>
        </w:sectPr>
      </w:pPr>
    </w:p>
    <w:p w14:paraId="259AF13F">
      <w:pPr>
        <w:spacing w:before="49" w:line="218" w:lineRule="auto"/>
        <w:rPr>
          <w:rFonts w:ascii="宋体" w:hAnsi="宋体" w:cs="宋体"/>
          <w:b/>
          <w:bCs/>
          <w:color w:val="auto"/>
          <w:spacing w:val="-12"/>
          <w:sz w:val="33"/>
          <w:szCs w:val="33"/>
          <w:highlight w:val="none"/>
        </w:rPr>
      </w:pPr>
      <w:r>
        <w:rPr>
          <w:rFonts w:ascii="宋体" w:hAnsi="宋体" w:cs="宋体"/>
          <w:b/>
          <w:bCs/>
          <w:color w:val="auto"/>
          <w:spacing w:val="-17"/>
          <w:sz w:val="26"/>
          <w:szCs w:val="26"/>
          <w:highlight w:val="none"/>
        </w:rPr>
        <w:t>附件七：</w:t>
      </w:r>
    </w:p>
    <w:p w14:paraId="1B5D9921">
      <w:pPr>
        <w:spacing w:before="141" w:line="218" w:lineRule="auto"/>
        <w:jc w:val="center"/>
        <w:rPr>
          <w:rFonts w:ascii="宋体" w:hAnsi="宋体" w:cs="宋体"/>
          <w:color w:val="auto"/>
          <w:sz w:val="33"/>
          <w:szCs w:val="33"/>
          <w:highlight w:val="none"/>
        </w:rPr>
      </w:pPr>
      <w:r>
        <w:rPr>
          <w:rFonts w:ascii="宋体" w:hAnsi="宋体" w:cs="宋体"/>
          <w:b/>
          <w:bCs/>
          <w:color w:val="auto"/>
          <w:spacing w:val="-12"/>
          <w:sz w:val="33"/>
          <w:szCs w:val="33"/>
          <w:highlight w:val="none"/>
        </w:rPr>
        <w:t>维序服务日常检查表</w:t>
      </w:r>
    </w:p>
    <w:p w14:paraId="3EA95CC3">
      <w:pPr>
        <w:spacing w:line="204" w:lineRule="exact"/>
        <w:rPr>
          <w:rFonts w:ascii="宋体" w:hAnsi="宋体" w:cs="宋体"/>
          <w:color w:val="auto"/>
          <w:sz w:val="33"/>
          <w:szCs w:val="33"/>
          <w:highlight w:val="none"/>
        </w:rPr>
      </w:pPr>
    </w:p>
    <w:tbl>
      <w:tblPr>
        <w:tblStyle w:val="42"/>
        <w:tblW w:w="0" w:type="auto"/>
        <w:tblInd w:w="16" w:type="dxa"/>
        <w:tblLayout w:type="fixed"/>
        <w:tblCellMar>
          <w:top w:w="0" w:type="dxa"/>
          <w:left w:w="0" w:type="dxa"/>
          <w:bottom w:w="0" w:type="dxa"/>
          <w:right w:w="0" w:type="dxa"/>
        </w:tblCellMar>
      </w:tblPr>
      <w:tblGrid>
        <w:gridCol w:w="1807"/>
        <w:gridCol w:w="2855"/>
        <w:gridCol w:w="425"/>
        <w:gridCol w:w="2531"/>
        <w:gridCol w:w="1503"/>
      </w:tblGrid>
      <w:tr w14:paraId="7FA90A7D">
        <w:tblPrEx>
          <w:tblCellMar>
            <w:top w:w="0" w:type="dxa"/>
            <w:left w:w="0" w:type="dxa"/>
            <w:bottom w:w="0" w:type="dxa"/>
            <w:right w:w="0" w:type="dxa"/>
          </w:tblCellMar>
        </w:tblPrEx>
        <w:trPr>
          <w:trHeight w:val="697" w:hRule="atLeast"/>
        </w:trPr>
        <w:tc>
          <w:tcPr>
            <w:tcW w:w="5087" w:type="dxa"/>
            <w:gridSpan w:val="3"/>
            <w:tcBorders>
              <w:top w:val="single" w:color="000000" w:sz="4" w:space="0"/>
              <w:left w:val="single" w:color="000000" w:sz="4" w:space="0"/>
              <w:bottom w:val="single" w:color="000000" w:sz="4" w:space="0"/>
              <w:right w:val="single" w:color="000000" w:sz="4" w:space="0"/>
            </w:tcBorders>
            <w:noWrap w:val="0"/>
            <w:vAlign w:val="top"/>
          </w:tcPr>
          <w:p w14:paraId="6B957488">
            <w:pPr>
              <w:snapToGrid w:val="0"/>
              <w:rPr>
                <w:rFonts w:ascii="Arial" w:hAnsi="Arial"/>
                <w:color w:val="auto"/>
                <w:highlight w:val="none"/>
              </w:rPr>
            </w:pPr>
          </w:p>
        </w:tc>
        <w:tc>
          <w:tcPr>
            <w:tcW w:w="4034" w:type="dxa"/>
            <w:gridSpan w:val="2"/>
            <w:tcBorders>
              <w:top w:val="single" w:color="000000" w:sz="4" w:space="0"/>
              <w:left w:val="single" w:color="000000" w:sz="4" w:space="0"/>
              <w:bottom w:val="single" w:color="000000" w:sz="4" w:space="0"/>
              <w:right w:val="single" w:color="000000" w:sz="4" w:space="0"/>
            </w:tcBorders>
            <w:noWrap w:val="0"/>
            <w:vAlign w:val="top"/>
          </w:tcPr>
          <w:p w14:paraId="03B680E0">
            <w:pPr>
              <w:pStyle w:val="95"/>
              <w:spacing w:before="121" w:line="220" w:lineRule="auto"/>
              <w:ind w:left="58"/>
              <w:rPr>
                <w:color w:val="auto"/>
                <w:highlight w:val="none"/>
              </w:rPr>
            </w:pPr>
            <w:r>
              <w:rPr>
                <w:bCs/>
                <w:color w:val="auto"/>
                <w:spacing w:val="-5"/>
                <w:sz w:val="24"/>
                <w:szCs w:val="24"/>
                <w:highlight w:val="none"/>
              </w:rPr>
              <w:t>检查日期：</w:t>
            </w:r>
            <w:r>
              <w:rPr>
                <w:color w:val="auto"/>
                <w:spacing w:val="9"/>
                <w:sz w:val="24"/>
                <w:szCs w:val="24"/>
                <w:highlight w:val="none"/>
              </w:rPr>
              <w:t xml:space="preserve">       </w:t>
            </w:r>
            <w:r>
              <w:rPr>
                <w:color w:val="auto"/>
                <w:spacing w:val="-5"/>
                <w:sz w:val="24"/>
                <w:szCs w:val="24"/>
                <w:highlight w:val="none"/>
              </w:rPr>
              <w:t>年</w:t>
            </w:r>
            <w:r>
              <w:rPr>
                <w:color w:val="auto"/>
                <w:spacing w:val="35"/>
                <w:sz w:val="24"/>
                <w:szCs w:val="24"/>
                <w:highlight w:val="none"/>
              </w:rPr>
              <w:t xml:space="preserve">   </w:t>
            </w:r>
            <w:r>
              <w:rPr>
                <w:color w:val="auto"/>
                <w:spacing w:val="-5"/>
                <w:sz w:val="24"/>
                <w:szCs w:val="24"/>
                <w:highlight w:val="none"/>
              </w:rPr>
              <w:t>月</w:t>
            </w:r>
            <w:r>
              <w:rPr>
                <w:color w:val="auto"/>
                <w:spacing w:val="4"/>
                <w:sz w:val="24"/>
                <w:szCs w:val="24"/>
                <w:highlight w:val="none"/>
              </w:rPr>
              <w:t xml:space="preserve">    </w:t>
            </w:r>
            <w:r>
              <w:rPr>
                <w:color w:val="auto"/>
                <w:spacing w:val="-5"/>
                <w:sz w:val="24"/>
                <w:szCs w:val="24"/>
                <w:highlight w:val="none"/>
              </w:rPr>
              <w:t>日</w:t>
            </w:r>
          </w:p>
        </w:tc>
      </w:tr>
      <w:tr w14:paraId="1976CBD2">
        <w:tblPrEx>
          <w:tblCellMar>
            <w:top w:w="0" w:type="dxa"/>
            <w:left w:w="0" w:type="dxa"/>
            <w:bottom w:w="0" w:type="dxa"/>
            <w:right w:w="0" w:type="dxa"/>
          </w:tblCellMar>
        </w:tblPrEx>
        <w:trPr>
          <w:trHeight w:val="665"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83AFE40">
            <w:pPr>
              <w:pStyle w:val="95"/>
              <w:spacing w:before="127" w:line="218" w:lineRule="auto"/>
              <w:ind w:left="108"/>
              <w:rPr>
                <w:color w:val="auto"/>
                <w:highlight w:val="none"/>
              </w:rPr>
            </w:pPr>
            <w:r>
              <w:rPr>
                <w:bCs/>
                <w:color w:val="auto"/>
                <w:spacing w:val="-4"/>
                <w:sz w:val="24"/>
                <w:szCs w:val="24"/>
                <w:highlight w:val="none"/>
              </w:rPr>
              <w:t>检查项目/位置</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209FD9">
            <w:pPr>
              <w:pStyle w:val="95"/>
              <w:spacing w:before="130" w:line="218" w:lineRule="auto"/>
              <w:ind w:left="1761"/>
              <w:rPr>
                <w:color w:val="auto"/>
                <w:highlight w:val="none"/>
              </w:rPr>
            </w:pPr>
            <w:r>
              <w:rPr>
                <w:color w:val="auto"/>
                <w:spacing w:val="1"/>
                <w:sz w:val="24"/>
                <w:szCs w:val="24"/>
                <w:highlight w:val="none"/>
              </w:rPr>
              <w:t>现场抽检出现的问题</w:t>
            </w: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D8671F0">
            <w:pPr>
              <w:pStyle w:val="95"/>
              <w:spacing w:before="131" w:line="218" w:lineRule="auto"/>
              <w:ind w:left="248"/>
              <w:rPr>
                <w:color w:val="auto"/>
                <w:highlight w:val="none"/>
              </w:rPr>
            </w:pPr>
            <w:r>
              <w:rPr>
                <w:color w:val="auto"/>
                <w:spacing w:val="2"/>
                <w:sz w:val="24"/>
                <w:szCs w:val="24"/>
                <w:highlight w:val="none"/>
              </w:rPr>
              <w:t>扣分情况</w:t>
            </w:r>
          </w:p>
        </w:tc>
      </w:tr>
      <w:tr w14:paraId="6747627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F6A7D1E">
            <w:pPr>
              <w:snapToGrid w:val="0"/>
              <w:rPr>
                <w:rFonts w:ascii="Arial" w:hAnsi="Arial"/>
                <w:color w:val="auto"/>
                <w:sz w:val="24"/>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7EB8409">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4D85801">
            <w:pPr>
              <w:snapToGrid w:val="0"/>
              <w:rPr>
                <w:rFonts w:ascii="Arial" w:hAnsi="Arial"/>
                <w:color w:val="auto"/>
                <w:highlight w:val="none"/>
              </w:rPr>
            </w:pPr>
          </w:p>
        </w:tc>
      </w:tr>
      <w:tr w14:paraId="2271BD27">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897E5C2">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7425454">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AE0E147">
            <w:pPr>
              <w:snapToGrid w:val="0"/>
              <w:rPr>
                <w:rFonts w:ascii="Arial" w:hAnsi="Arial"/>
                <w:color w:val="auto"/>
                <w:highlight w:val="none"/>
              </w:rPr>
            </w:pPr>
          </w:p>
        </w:tc>
      </w:tr>
      <w:tr w14:paraId="4901D7F1">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766A99E">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B90B7DA">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AA9C91">
            <w:pPr>
              <w:snapToGrid w:val="0"/>
              <w:rPr>
                <w:rFonts w:ascii="Arial" w:hAnsi="Arial"/>
                <w:color w:val="auto"/>
                <w:highlight w:val="none"/>
              </w:rPr>
            </w:pPr>
          </w:p>
        </w:tc>
      </w:tr>
      <w:tr w14:paraId="74BBC3E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1BE1D0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5C7DE108">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36006DC">
            <w:pPr>
              <w:snapToGrid w:val="0"/>
              <w:rPr>
                <w:rFonts w:ascii="Arial" w:hAnsi="Arial"/>
                <w:color w:val="auto"/>
                <w:highlight w:val="none"/>
              </w:rPr>
            </w:pPr>
          </w:p>
        </w:tc>
      </w:tr>
      <w:tr w14:paraId="694A14DB">
        <w:trPr>
          <w:trHeight w:val="677"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71AA4FA">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5F3148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493D43AB">
            <w:pPr>
              <w:snapToGrid w:val="0"/>
              <w:rPr>
                <w:rFonts w:ascii="Arial" w:hAnsi="Arial"/>
                <w:color w:val="auto"/>
                <w:highlight w:val="none"/>
              </w:rPr>
            </w:pPr>
          </w:p>
        </w:tc>
      </w:tr>
      <w:tr w14:paraId="261D6C3C">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13F69AF3">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3AA79DC6">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F0BB40">
            <w:pPr>
              <w:snapToGrid w:val="0"/>
              <w:rPr>
                <w:rFonts w:ascii="Arial" w:hAnsi="Arial"/>
                <w:color w:val="auto"/>
                <w:highlight w:val="none"/>
              </w:rPr>
            </w:pPr>
          </w:p>
        </w:tc>
      </w:tr>
      <w:tr w14:paraId="27B07212">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507DEA5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25D44DB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4511733">
            <w:pPr>
              <w:snapToGrid w:val="0"/>
              <w:rPr>
                <w:rFonts w:ascii="Arial" w:hAnsi="Arial"/>
                <w:color w:val="auto"/>
                <w:highlight w:val="none"/>
              </w:rPr>
            </w:pPr>
          </w:p>
        </w:tc>
      </w:tr>
      <w:tr w14:paraId="39301D14">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755CBE78">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4610EB01">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237FFDC5">
            <w:pPr>
              <w:snapToGrid w:val="0"/>
              <w:rPr>
                <w:rFonts w:ascii="Arial" w:hAnsi="Arial"/>
                <w:color w:val="auto"/>
                <w:highlight w:val="none"/>
              </w:rPr>
            </w:pPr>
          </w:p>
        </w:tc>
      </w:tr>
      <w:tr w14:paraId="7839449E">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065A575D">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94F7E50">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132D4A71">
            <w:pPr>
              <w:snapToGrid w:val="0"/>
              <w:rPr>
                <w:rFonts w:ascii="Arial" w:hAnsi="Arial"/>
                <w:color w:val="auto"/>
                <w:highlight w:val="none"/>
              </w:rPr>
            </w:pPr>
          </w:p>
        </w:tc>
      </w:tr>
      <w:tr w14:paraId="2D744473">
        <w:tblPrEx>
          <w:tblCellMar>
            <w:top w:w="0" w:type="dxa"/>
            <w:left w:w="0" w:type="dxa"/>
            <w:bottom w:w="0" w:type="dxa"/>
            <w:right w:w="0" w:type="dxa"/>
          </w:tblCellMar>
        </w:tblPrEx>
        <w:trPr>
          <w:trHeight w:val="678"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3639FCB">
            <w:pPr>
              <w:pStyle w:val="95"/>
              <w:spacing w:before="134" w:line="220" w:lineRule="auto"/>
              <w:ind w:left="648"/>
              <w:rPr>
                <w:color w:val="auto"/>
                <w:highlight w:val="none"/>
              </w:rPr>
            </w:pPr>
            <w:r>
              <w:rPr>
                <w:bCs/>
                <w:color w:val="auto"/>
                <w:spacing w:val="-6"/>
                <w:sz w:val="24"/>
                <w:szCs w:val="24"/>
                <w:highlight w:val="none"/>
              </w:rPr>
              <w:t>合计</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91E16D">
            <w:pPr>
              <w:snapToGrid w:val="0"/>
              <w:rPr>
                <w:rFonts w:ascii="Arial" w:hAnsi="Arial"/>
                <w:color w:val="auto"/>
                <w:sz w:val="24"/>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6E21213">
            <w:pPr>
              <w:snapToGrid w:val="0"/>
              <w:rPr>
                <w:rFonts w:ascii="Arial" w:hAnsi="Arial"/>
                <w:color w:val="auto"/>
                <w:highlight w:val="none"/>
              </w:rPr>
            </w:pPr>
          </w:p>
        </w:tc>
      </w:tr>
      <w:tr w14:paraId="582CB385">
        <w:tblPrEx>
          <w:tblCellMar>
            <w:top w:w="0" w:type="dxa"/>
            <w:left w:w="0" w:type="dxa"/>
            <w:bottom w:w="0" w:type="dxa"/>
            <w:right w:w="0" w:type="dxa"/>
          </w:tblCellMar>
        </w:tblPrEx>
        <w:trPr>
          <w:trHeight w:val="1681"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770B9BDC">
            <w:pPr>
              <w:pStyle w:val="95"/>
              <w:spacing w:before="47" w:line="218" w:lineRule="auto"/>
              <w:ind w:left="94"/>
              <w:rPr>
                <w:color w:val="auto"/>
                <w:highlight w:val="none"/>
              </w:rPr>
            </w:pPr>
            <w:r>
              <w:rPr>
                <w:color w:val="auto"/>
                <w:sz w:val="24"/>
                <w:szCs w:val="24"/>
                <w:highlight w:val="none"/>
              </w:rPr>
              <w:t>整改意见：</w:t>
            </w:r>
          </w:p>
        </w:tc>
      </w:tr>
      <w:tr w14:paraId="3DC72D3C">
        <w:tblPrEx>
          <w:tblCellMar>
            <w:top w:w="0" w:type="dxa"/>
            <w:left w:w="0" w:type="dxa"/>
            <w:bottom w:w="0" w:type="dxa"/>
            <w:right w:w="0" w:type="dxa"/>
          </w:tblCellMar>
        </w:tblPrEx>
        <w:trPr>
          <w:trHeight w:val="1260"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60B95092">
            <w:pPr>
              <w:pStyle w:val="95"/>
              <w:spacing w:before="39" w:line="220" w:lineRule="auto"/>
              <w:ind w:left="94"/>
              <w:rPr>
                <w:color w:val="auto"/>
                <w:highlight w:val="none"/>
              </w:rPr>
            </w:pPr>
            <w:r>
              <w:rPr>
                <w:color w:val="auto"/>
                <w:sz w:val="24"/>
                <w:szCs w:val="24"/>
                <w:highlight w:val="none"/>
              </w:rPr>
              <w:t>验证结论：</w:t>
            </w:r>
          </w:p>
        </w:tc>
      </w:tr>
      <w:tr w14:paraId="5F546DD0">
        <w:tblPrEx>
          <w:tblCellMar>
            <w:top w:w="0" w:type="dxa"/>
            <w:left w:w="0" w:type="dxa"/>
            <w:bottom w:w="0" w:type="dxa"/>
            <w:right w:w="0" w:type="dxa"/>
          </w:tblCellMar>
        </w:tblPrEx>
        <w:trPr>
          <w:trHeight w:val="1565" w:hRule="atLeast"/>
        </w:trPr>
        <w:tc>
          <w:tcPr>
            <w:tcW w:w="4662" w:type="dxa"/>
            <w:gridSpan w:val="2"/>
            <w:tcBorders>
              <w:top w:val="single" w:color="000000" w:sz="4" w:space="0"/>
              <w:left w:val="single" w:color="000000" w:sz="4" w:space="0"/>
              <w:bottom w:val="single" w:color="000000" w:sz="4" w:space="0"/>
              <w:right w:val="single" w:color="000000" w:sz="4" w:space="0"/>
            </w:tcBorders>
            <w:noWrap w:val="0"/>
            <w:vAlign w:val="top"/>
          </w:tcPr>
          <w:p w14:paraId="30DBBD04">
            <w:pPr>
              <w:pStyle w:val="95"/>
              <w:spacing w:before="29" w:line="218" w:lineRule="auto"/>
              <w:ind w:left="114"/>
              <w:rPr>
                <w:rFonts w:ascii="Arial" w:hAnsi="Arial"/>
                <w:color w:val="auto"/>
                <w:sz w:val="24"/>
                <w:szCs w:val="24"/>
                <w:highlight w:val="none"/>
              </w:rPr>
            </w:pPr>
            <w:r>
              <w:rPr>
                <w:color w:val="auto"/>
                <w:spacing w:val="-2"/>
                <w:sz w:val="24"/>
                <w:szCs w:val="24"/>
                <w:highlight w:val="none"/>
              </w:rPr>
              <w:t>承包单位负责人</w:t>
            </w:r>
          </w:p>
          <w:p w14:paraId="54A3B175">
            <w:pPr>
              <w:spacing w:line="254" w:lineRule="auto"/>
              <w:rPr>
                <w:rFonts w:ascii="Arial" w:hAnsi="Arial"/>
                <w:color w:val="auto"/>
                <w:sz w:val="24"/>
                <w:highlight w:val="none"/>
              </w:rPr>
            </w:pPr>
          </w:p>
          <w:p w14:paraId="0AA6C8AB">
            <w:pPr>
              <w:pStyle w:val="95"/>
              <w:spacing w:before="78" w:line="225" w:lineRule="auto"/>
              <w:ind w:left="114"/>
              <w:rPr>
                <w:color w:val="auto"/>
                <w:highlight w:val="none"/>
              </w:rPr>
            </w:pPr>
            <w:r>
              <w:rPr>
                <w:color w:val="auto"/>
                <w:spacing w:val="-1"/>
                <w:sz w:val="24"/>
                <w:szCs w:val="24"/>
                <w:highlight w:val="none"/>
              </w:rPr>
              <w:t>签字：        日期：</w:t>
            </w:r>
          </w:p>
        </w:tc>
        <w:tc>
          <w:tcPr>
            <w:tcW w:w="4459" w:type="dxa"/>
            <w:gridSpan w:val="3"/>
            <w:tcBorders>
              <w:top w:val="single" w:color="000000" w:sz="4" w:space="0"/>
              <w:left w:val="single" w:color="000000" w:sz="4" w:space="0"/>
              <w:bottom w:val="single" w:color="000000" w:sz="4" w:space="0"/>
              <w:right w:val="single" w:color="000000" w:sz="4" w:space="0"/>
            </w:tcBorders>
            <w:noWrap w:val="0"/>
            <w:vAlign w:val="top"/>
          </w:tcPr>
          <w:p w14:paraId="4B315B13">
            <w:pPr>
              <w:pStyle w:val="95"/>
              <w:spacing w:before="19" w:line="218" w:lineRule="auto"/>
              <w:ind w:left="74"/>
              <w:rPr>
                <w:rFonts w:ascii="Arial" w:hAnsi="Arial"/>
                <w:color w:val="auto"/>
                <w:sz w:val="24"/>
                <w:szCs w:val="24"/>
                <w:highlight w:val="none"/>
              </w:rPr>
            </w:pPr>
            <w:r>
              <w:rPr>
                <w:color w:val="auto"/>
                <w:spacing w:val="3"/>
                <w:sz w:val="24"/>
                <w:szCs w:val="24"/>
                <w:highlight w:val="none"/>
              </w:rPr>
              <w:t>安防督导</w:t>
            </w:r>
          </w:p>
          <w:p w14:paraId="3D007B76">
            <w:pPr>
              <w:spacing w:line="264" w:lineRule="auto"/>
              <w:rPr>
                <w:rFonts w:ascii="Arial" w:hAnsi="Arial"/>
                <w:color w:val="auto"/>
                <w:sz w:val="24"/>
                <w:highlight w:val="none"/>
              </w:rPr>
            </w:pPr>
          </w:p>
          <w:p w14:paraId="5620E8B6">
            <w:pPr>
              <w:pStyle w:val="95"/>
              <w:spacing w:before="78" w:line="225" w:lineRule="auto"/>
              <w:ind w:left="74"/>
              <w:rPr>
                <w:color w:val="auto"/>
                <w:highlight w:val="none"/>
              </w:rPr>
            </w:pPr>
            <w:r>
              <w:rPr>
                <w:color w:val="auto"/>
                <w:spacing w:val="-1"/>
                <w:sz w:val="24"/>
                <w:szCs w:val="24"/>
                <w:highlight w:val="none"/>
              </w:rPr>
              <w:t>签字：</w:t>
            </w:r>
            <w:r>
              <w:rPr>
                <w:color w:val="auto"/>
                <w:spacing w:val="4"/>
                <w:sz w:val="24"/>
                <w:szCs w:val="24"/>
                <w:highlight w:val="none"/>
              </w:rPr>
              <w:t xml:space="preserve">        </w:t>
            </w:r>
            <w:r>
              <w:rPr>
                <w:color w:val="auto"/>
                <w:spacing w:val="-1"/>
                <w:sz w:val="24"/>
                <w:szCs w:val="24"/>
                <w:highlight w:val="none"/>
              </w:rPr>
              <w:t>日期：</w:t>
            </w:r>
          </w:p>
        </w:tc>
      </w:tr>
    </w:tbl>
    <w:p w14:paraId="4E513AC7">
      <w:pPr>
        <w:pStyle w:val="15"/>
        <w:rPr>
          <w:color w:val="auto"/>
          <w:highlight w:val="none"/>
        </w:rPr>
        <w:sectPr>
          <w:headerReference r:id="rId57" w:type="first"/>
          <w:footerReference r:id="rId60" w:type="first"/>
          <w:headerReference r:id="rId55" w:type="default"/>
          <w:footerReference r:id="rId58" w:type="default"/>
          <w:headerReference r:id="rId56" w:type="even"/>
          <w:footerReference r:id="rId59" w:type="even"/>
          <w:footnotePr>
            <w:pos w:val="beneathText"/>
          </w:footnotePr>
          <w:pgSz w:w="11560" w:h="16490"/>
          <w:pgMar w:top="1389" w:right="250" w:bottom="722" w:left="1369" w:header="519" w:footer="482" w:gutter="0"/>
          <w:pgNumType w:fmt="decimal"/>
          <w:cols w:space="720" w:num="1"/>
          <w:docGrid w:linePitch="360" w:charSpace="0"/>
        </w:sectPr>
      </w:pPr>
    </w:p>
    <w:p w14:paraId="3C3DAEE6">
      <w:pPr>
        <w:spacing w:line="213" w:lineRule="auto"/>
        <w:ind w:left="23"/>
        <w:rPr>
          <w:rFonts w:ascii="宋体" w:hAnsi="宋体" w:cs="宋体"/>
          <w:b/>
          <w:bCs/>
          <w:color w:val="auto"/>
          <w:spacing w:val="-13"/>
          <w:sz w:val="33"/>
          <w:szCs w:val="33"/>
          <w:highlight w:val="none"/>
        </w:rPr>
      </w:pPr>
      <w:r>
        <w:rPr>
          <w:rFonts w:ascii="宋体" w:hAnsi="宋体" w:cs="宋体"/>
          <w:b/>
          <w:bCs/>
          <w:color w:val="auto"/>
          <w:spacing w:val="-20"/>
          <w:sz w:val="26"/>
          <w:szCs w:val="26"/>
          <w:highlight w:val="none"/>
        </w:rPr>
        <w:t>附表八：</w:t>
      </w:r>
    </w:p>
    <w:p w14:paraId="371B0C24">
      <w:pPr>
        <w:spacing w:before="195" w:line="218" w:lineRule="auto"/>
        <w:jc w:val="center"/>
        <w:rPr>
          <w:rFonts w:ascii="宋体" w:hAnsi="宋体" w:cs="宋体"/>
          <w:color w:val="auto"/>
          <w:sz w:val="33"/>
          <w:szCs w:val="33"/>
          <w:highlight w:val="none"/>
        </w:rPr>
      </w:pPr>
      <w:r>
        <w:rPr>
          <w:rFonts w:ascii="宋体" w:hAnsi="宋体" w:cs="宋体"/>
          <w:b/>
          <w:bCs/>
          <w:color w:val="auto"/>
          <w:spacing w:val="-13"/>
          <w:sz w:val="33"/>
          <w:szCs w:val="33"/>
          <w:highlight w:val="none"/>
        </w:rPr>
        <w:t>维序服务月度考核评定表</w:t>
      </w:r>
    </w:p>
    <w:p w14:paraId="6DBF0EE5">
      <w:pPr>
        <w:spacing w:line="204" w:lineRule="exact"/>
        <w:rPr>
          <w:rFonts w:ascii="宋体" w:hAnsi="宋体" w:cs="宋体"/>
          <w:color w:val="auto"/>
          <w:sz w:val="33"/>
          <w:szCs w:val="33"/>
          <w:highlight w:val="none"/>
        </w:rPr>
      </w:pPr>
    </w:p>
    <w:tbl>
      <w:tblPr>
        <w:tblStyle w:val="42"/>
        <w:tblW w:w="0" w:type="auto"/>
        <w:tblInd w:w="459" w:type="dxa"/>
        <w:tblLayout w:type="fixed"/>
        <w:tblCellMar>
          <w:top w:w="0" w:type="dxa"/>
          <w:left w:w="0" w:type="dxa"/>
          <w:bottom w:w="0" w:type="dxa"/>
          <w:right w:w="0" w:type="dxa"/>
        </w:tblCellMar>
      </w:tblPr>
      <w:tblGrid>
        <w:gridCol w:w="1827"/>
        <w:gridCol w:w="1224"/>
        <w:gridCol w:w="3037"/>
        <w:gridCol w:w="3042"/>
      </w:tblGrid>
      <w:tr w14:paraId="5B42E658">
        <w:trPr>
          <w:trHeight w:val="725" w:hRule="atLeast"/>
        </w:trPr>
        <w:tc>
          <w:tcPr>
            <w:tcW w:w="1827" w:type="dxa"/>
            <w:tcBorders>
              <w:top w:val="single" w:color="000000" w:sz="4" w:space="0"/>
              <w:left w:val="single" w:color="000000" w:sz="4" w:space="0"/>
              <w:bottom w:val="single" w:color="000000" w:sz="4" w:space="0"/>
              <w:right w:val="single" w:color="000000" w:sz="4" w:space="0"/>
            </w:tcBorders>
            <w:noWrap w:val="0"/>
            <w:vAlign w:val="top"/>
          </w:tcPr>
          <w:p w14:paraId="378CC93E">
            <w:pPr>
              <w:pStyle w:val="95"/>
              <w:spacing w:before="105" w:line="218" w:lineRule="auto"/>
              <w:ind w:left="425"/>
              <w:rPr>
                <w:color w:val="auto"/>
                <w:highlight w:val="none"/>
              </w:rPr>
            </w:pPr>
            <w:r>
              <w:rPr>
                <w:color w:val="auto"/>
                <w:spacing w:val="3"/>
                <w:sz w:val="24"/>
                <w:szCs w:val="24"/>
                <w:highlight w:val="none"/>
              </w:rPr>
              <w:t>考评时限</w:t>
            </w:r>
          </w:p>
        </w:tc>
        <w:tc>
          <w:tcPr>
            <w:tcW w:w="7303" w:type="dxa"/>
            <w:gridSpan w:val="3"/>
            <w:tcBorders>
              <w:top w:val="single" w:color="000000" w:sz="4" w:space="0"/>
              <w:left w:val="single" w:color="000000" w:sz="4" w:space="0"/>
              <w:bottom w:val="single" w:color="000000" w:sz="4" w:space="0"/>
              <w:right w:val="single" w:color="000000" w:sz="4" w:space="0"/>
            </w:tcBorders>
            <w:noWrap w:val="0"/>
            <w:vAlign w:val="top"/>
          </w:tcPr>
          <w:p w14:paraId="3F242433">
            <w:pPr>
              <w:pStyle w:val="95"/>
              <w:spacing w:before="95" w:line="228" w:lineRule="auto"/>
              <w:ind w:left="1141"/>
              <w:rPr>
                <w:color w:val="auto"/>
                <w:highlight w:val="none"/>
              </w:rPr>
            </w:pPr>
            <w:r>
              <w:rPr>
                <w:color w:val="auto"/>
                <w:spacing w:val="-9"/>
                <w:sz w:val="24"/>
                <w:szCs w:val="24"/>
                <w:highlight w:val="none"/>
              </w:rPr>
              <w:t xml:space="preserve">年      月     </w:t>
            </w:r>
            <w:r>
              <w:rPr>
                <w:color w:val="auto"/>
                <w:spacing w:val="-9"/>
                <w:position w:val="-2"/>
                <w:sz w:val="24"/>
                <w:szCs w:val="24"/>
                <w:highlight w:val="none"/>
              </w:rPr>
              <w:t>日</w:t>
            </w:r>
            <w:r>
              <w:rPr>
                <w:color w:val="auto"/>
                <w:spacing w:val="-41"/>
                <w:position w:val="-2"/>
                <w:sz w:val="24"/>
                <w:szCs w:val="24"/>
                <w:highlight w:val="none"/>
              </w:rPr>
              <w:t xml:space="preserve"> </w:t>
            </w:r>
            <w:r>
              <w:rPr>
                <w:color w:val="auto"/>
                <w:spacing w:val="-9"/>
                <w:position w:val="-2"/>
                <w:sz w:val="24"/>
                <w:szCs w:val="24"/>
                <w:highlight w:val="none"/>
              </w:rPr>
              <w:t xml:space="preserve">至       </w:t>
            </w:r>
            <w:r>
              <w:rPr>
                <w:color w:val="auto"/>
                <w:spacing w:val="-9"/>
                <w:position w:val="1"/>
                <w:sz w:val="24"/>
                <w:szCs w:val="24"/>
                <w:highlight w:val="none"/>
              </w:rPr>
              <w:t>年</w:t>
            </w:r>
            <w:r>
              <w:rPr>
                <w:color w:val="auto"/>
                <w:spacing w:val="8"/>
                <w:position w:val="1"/>
                <w:sz w:val="24"/>
                <w:szCs w:val="24"/>
                <w:highlight w:val="none"/>
              </w:rPr>
              <w:t xml:space="preserve">     </w:t>
            </w:r>
            <w:r>
              <w:rPr>
                <w:color w:val="auto"/>
                <w:spacing w:val="-9"/>
                <w:position w:val="1"/>
                <w:sz w:val="24"/>
                <w:szCs w:val="24"/>
                <w:highlight w:val="none"/>
              </w:rPr>
              <w:t>月      日</w:t>
            </w:r>
          </w:p>
        </w:tc>
      </w:tr>
      <w:tr w14:paraId="36D933CA">
        <w:tblPrEx>
          <w:tblCellMar>
            <w:top w:w="0" w:type="dxa"/>
            <w:left w:w="0" w:type="dxa"/>
            <w:bottom w:w="0" w:type="dxa"/>
            <w:right w:w="0" w:type="dxa"/>
          </w:tblCellMar>
        </w:tblPrEx>
        <w:trPr>
          <w:trHeight w:val="13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F000C1">
            <w:pPr>
              <w:pStyle w:val="95"/>
              <w:spacing w:before="39" w:line="218" w:lineRule="auto"/>
              <w:ind w:left="565"/>
              <w:rPr>
                <w:color w:val="auto"/>
                <w:spacing w:val="-1"/>
                <w:sz w:val="24"/>
                <w:szCs w:val="24"/>
                <w:highlight w:val="none"/>
              </w:rPr>
            </w:pPr>
            <w:r>
              <w:rPr>
                <w:color w:val="auto"/>
                <w:sz w:val="24"/>
                <w:szCs w:val="24"/>
                <w:highlight w:val="none"/>
              </w:rPr>
              <w:t>本月评定记要：</w:t>
            </w:r>
          </w:p>
          <w:p w14:paraId="2CE05137">
            <w:pPr>
              <w:pStyle w:val="95"/>
              <w:spacing w:before="25" w:line="218" w:lineRule="auto"/>
              <w:ind w:left="565"/>
              <w:rPr>
                <w:color w:val="auto"/>
                <w:highlight w:val="none"/>
              </w:rPr>
            </w:pPr>
            <w:r>
              <w:rPr>
                <w:color w:val="auto"/>
                <w:spacing w:val="-1"/>
                <w:sz w:val="24"/>
                <w:szCs w:val="24"/>
                <w:highlight w:val="none"/>
              </w:rPr>
              <w:t>(1)主要问题简述：</w:t>
            </w:r>
          </w:p>
        </w:tc>
      </w:tr>
      <w:tr w14:paraId="72C99A9E">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172AD791">
            <w:pPr>
              <w:snapToGrid w:val="0"/>
              <w:rPr>
                <w:rFonts w:ascii="Arial" w:hAnsi="Arial"/>
                <w:color w:val="auto"/>
                <w:sz w:val="24"/>
                <w:highlight w:val="none"/>
              </w:rPr>
            </w:pPr>
          </w:p>
        </w:tc>
      </w:tr>
      <w:tr w14:paraId="6871ED59">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A95870E">
            <w:pPr>
              <w:snapToGrid w:val="0"/>
              <w:rPr>
                <w:rFonts w:ascii="Arial" w:hAnsi="Arial"/>
                <w:color w:val="auto"/>
                <w:highlight w:val="none"/>
              </w:rPr>
            </w:pPr>
          </w:p>
        </w:tc>
      </w:tr>
      <w:tr w14:paraId="37C54922">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5EDE94E5">
            <w:pPr>
              <w:snapToGrid w:val="0"/>
              <w:rPr>
                <w:rFonts w:ascii="Arial" w:hAnsi="Arial"/>
                <w:color w:val="auto"/>
                <w:highlight w:val="none"/>
              </w:rPr>
            </w:pPr>
          </w:p>
        </w:tc>
      </w:tr>
      <w:tr w14:paraId="0C294854">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F51F012">
            <w:pPr>
              <w:snapToGrid w:val="0"/>
              <w:rPr>
                <w:rFonts w:ascii="Arial" w:hAnsi="Arial"/>
                <w:color w:val="auto"/>
                <w:highlight w:val="none"/>
              </w:rPr>
            </w:pPr>
          </w:p>
        </w:tc>
      </w:tr>
      <w:tr w14:paraId="2EE403F2">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27F0528">
            <w:pPr>
              <w:snapToGrid w:val="0"/>
              <w:rPr>
                <w:rFonts w:ascii="Arial" w:hAnsi="Arial"/>
                <w:color w:val="auto"/>
                <w:highlight w:val="none"/>
              </w:rPr>
            </w:pPr>
          </w:p>
        </w:tc>
      </w:tr>
      <w:tr w14:paraId="29BA3A1A">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E144EC">
            <w:pPr>
              <w:pStyle w:val="95"/>
              <w:spacing w:before="33" w:line="196" w:lineRule="auto"/>
              <w:ind w:left="565"/>
              <w:rPr>
                <w:color w:val="auto"/>
                <w:highlight w:val="none"/>
              </w:rPr>
            </w:pPr>
            <w:r>
              <w:rPr>
                <w:color w:val="auto"/>
                <w:spacing w:val="-1"/>
                <w:sz w:val="24"/>
                <w:szCs w:val="24"/>
                <w:highlight w:val="none"/>
              </w:rPr>
              <w:t>(2)整改意见和要求：</w:t>
            </w:r>
          </w:p>
        </w:tc>
      </w:tr>
      <w:tr w14:paraId="40626C0D">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C5A405E">
            <w:pPr>
              <w:snapToGrid w:val="0"/>
              <w:rPr>
                <w:rFonts w:ascii="Arial" w:hAnsi="Arial"/>
                <w:color w:val="auto"/>
                <w:sz w:val="24"/>
                <w:highlight w:val="none"/>
              </w:rPr>
            </w:pPr>
          </w:p>
        </w:tc>
      </w:tr>
      <w:tr w14:paraId="4E54B97E">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6E9BF5">
            <w:pPr>
              <w:snapToGrid w:val="0"/>
              <w:rPr>
                <w:rFonts w:ascii="Arial" w:hAnsi="Arial"/>
                <w:color w:val="auto"/>
                <w:highlight w:val="none"/>
              </w:rPr>
            </w:pPr>
          </w:p>
        </w:tc>
      </w:tr>
      <w:tr w14:paraId="294446C5">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476328A">
            <w:pPr>
              <w:snapToGrid w:val="0"/>
              <w:rPr>
                <w:rFonts w:ascii="Arial" w:hAnsi="Arial"/>
                <w:color w:val="auto"/>
                <w:highlight w:val="none"/>
              </w:rPr>
            </w:pPr>
          </w:p>
        </w:tc>
      </w:tr>
      <w:tr w14:paraId="29FDA4D7">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04F6F62D">
            <w:pPr>
              <w:pStyle w:val="95"/>
              <w:spacing w:before="45" w:line="201" w:lineRule="auto"/>
              <w:ind w:left="5155"/>
              <w:rPr>
                <w:color w:val="auto"/>
                <w:highlight w:val="none"/>
              </w:rPr>
            </w:pPr>
            <w:r>
              <w:rPr>
                <w:color w:val="auto"/>
                <w:spacing w:val="-1"/>
                <w:sz w:val="24"/>
                <w:szCs w:val="24"/>
                <w:highlight w:val="none"/>
              </w:rPr>
              <w:t>部门负责人：</w:t>
            </w:r>
          </w:p>
        </w:tc>
      </w:tr>
      <w:tr w14:paraId="3AD56820">
        <w:tblPrEx>
          <w:tblCellMar>
            <w:top w:w="0" w:type="dxa"/>
            <w:left w:w="0" w:type="dxa"/>
            <w:bottom w:w="0" w:type="dxa"/>
            <w:right w:w="0" w:type="dxa"/>
          </w:tblCellMar>
        </w:tblPrEx>
        <w:trPr>
          <w:trHeight w:val="1697"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D8AAB50">
            <w:pPr>
              <w:pStyle w:val="95"/>
              <w:spacing w:before="36" w:line="218" w:lineRule="auto"/>
              <w:ind w:left="565"/>
              <w:rPr>
                <w:color w:val="auto"/>
                <w:sz w:val="24"/>
                <w:szCs w:val="24"/>
                <w:highlight w:val="none"/>
              </w:rPr>
            </w:pPr>
            <w:r>
              <w:rPr>
                <w:color w:val="auto"/>
                <w:spacing w:val="-1"/>
                <w:sz w:val="24"/>
                <w:szCs w:val="24"/>
                <w:highlight w:val="none"/>
              </w:rPr>
              <w:t>综合评定结论：</w:t>
            </w:r>
          </w:p>
          <w:p w14:paraId="5B4EDDFC">
            <w:pPr>
              <w:pStyle w:val="95"/>
              <w:spacing w:before="11" w:line="223" w:lineRule="auto"/>
              <w:ind w:left="565" w:right="4113"/>
              <w:rPr>
                <w:color w:val="auto"/>
                <w:highlight w:val="none"/>
              </w:rPr>
            </w:pPr>
            <w:r>
              <w:rPr>
                <w:color w:val="auto"/>
                <w:sz w:val="24"/>
                <w:szCs w:val="24"/>
                <w:highlight w:val="none"/>
              </w:rPr>
              <w:t>本考核期总得分：</w:t>
            </w:r>
            <w:r>
              <w:rPr>
                <w:rFonts w:hint="eastAsia"/>
                <w:color w:val="auto"/>
                <w:sz w:val="24"/>
                <w:szCs w:val="24"/>
                <w:highlight w:val="none"/>
                <w:lang w:val="en-US" w:eastAsia="zh-CN"/>
              </w:rPr>
              <w:t xml:space="preserve">    </w:t>
            </w:r>
            <w:r>
              <w:rPr>
                <w:color w:val="auto"/>
                <w:sz w:val="24"/>
                <w:szCs w:val="24"/>
                <w:highlight w:val="none"/>
              </w:rPr>
              <w:t>分，应扣除费用为元。本期实际支付的费用为</w:t>
            </w:r>
            <w:r>
              <w:rPr>
                <w:rFonts w:hint="eastAsia"/>
                <w:color w:val="auto"/>
                <w:sz w:val="24"/>
                <w:szCs w:val="24"/>
                <w:highlight w:val="none"/>
                <w:lang w:val="en-US" w:eastAsia="zh-CN"/>
              </w:rPr>
              <w:t xml:space="preserve">      </w:t>
            </w:r>
            <w:r>
              <w:rPr>
                <w:color w:val="auto"/>
                <w:sz w:val="24"/>
                <w:szCs w:val="24"/>
                <w:highlight w:val="none"/>
              </w:rPr>
              <w:t>元整。</w:t>
            </w:r>
          </w:p>
        </w:tc>
      </w:tr>
      <w:tr w14:paraId="796BCB11">
        <w:tblPrEx>
          <w:tblCellMar>
            <w:top w:w="0" w:type="dxa"/>
            <w:left w:w="0" w:type="dxa"/>
            <w:bottom w:w="0" w:type="dxa"/>
            <w:right w:w="0" w:type="dxa"/>
          </w:tblCellMar>
        </w:tblPrEx>
        <w:trPr>
          <w:trHeight w:val="1526" w:hRule="atLeast"/>
        </w:trPr>
        <w:tc>
          <w:tcPr>
            <w:tcW w:w="3051" w:type="dxa"/>
            <w:gridSpan w:val="2"/>
            <w:tcBorders>
              <w:top w:val="single" w:color="000000" w:sz="4" w:space="0"/>
              <w:left w:val="single" w:color="000000" w:sz="4" w:space="0"/>
              <w:bottom w:val="single" w:color="000000" w:sz="4" w:space="0"/>
              <w:right w:val="single" w:color="000000" w:sz="4" w:space="0"/>
            </w:tcBorders>
            <w:noWrap w:val="0"/>
            <w:vAlign w:val="top"/>
          </w:tcPr>
          <w:p w14:paraId="3067D3BA">
            <w:pPr>
              <w:pStyle w:val="95"/>
              <w:spacing w:before="47" w:line="218" w:lineRule="auto"/>
              <w:ind w:left="94"/>
              <w:rPr>
                <w:color w:val="auto"/>
                <w:spacing w:val="-1"/>
                <w:position w:val="1"/>
                <w:sz w:val="24"/>
                <w:szCs w:val="24"/>
                <w:highlight w:val="none"/>
              </w:rPr>
            </w:pPr>
            <w:r>
              <w:rPr>
                <w:color w:val="auto"/>
                <w:spacing w:val="-2"/>
                <w:sz w:val="24"/>
                <w:szCs w:val="24"/>
                <w:highlight w:val="none"/>
              </w:rPr>
              <w:t>承包方负责人</w:t>
            </w:r>
          </w:p>
          <w:p w14:paraId="5695C6C3">
            <w:pPr>
              <w:pStyle w:val="95"/>
              <w:spacing w:before="315" w:line="228" w:lineRule="auto"/>
              <w:ind w:left="94"/>
              <w:rPr>
                <w:color w:val="auto"/>
                <w:highlight w:val="none"/>
              </w:rPr>
            </w:pPr>
            <w:r>
              <w:rPr>
                <w:color w:val="auto"/>
                <w:spacing w:val="-1"/>
                <w:position w:val="1"/>
                <w:sz w:val="24"/>
                <w:szCs w:val="24"/>
                <w:highlight w:val="none"/>
              </w:rPr>
              <w:t>签字：</w:t>
            </w:r>
            <w:r>
              <w:rPr>
                <w:color w:val="auto"/>
                <w:spacing w:val="6"/>
                <w:position w:val="1"/>
                <w:sz w:val="24"/>
                <w:szCs w:val="24"/>
                <w:highlight w:val="none"/>
              </w:rPr>
              <w:t xml:space="preserve">       </w:t>
            </w:r>
            <w:r>
              <w:rPr>
                <w:color w:val="auto"/>
                <w:spacing w:val="-1"/>
                <w:position w:val="-1"/>
                <w:sz w:val="24"/>
                <w:szCs w:val="24"/>
                <w:highlight w:val="none"/>
              </w:rPr>
              <w:t>日期：</w:t>
            </w:r>
          </w:p>
        </w:tc>
        <w:tc>
          <w:tcPr>
            <w:tcW w:w="3037" w:type="dxa"/>
            <w:tcBorders>
              <w:top w:val="single" w:color="000000" w:sz="4" w:space="0"/>
              <w:left w:val="single" w:color="000000" w:sz="4" w:space="0"/>
              <w:bottom w:val="single" w:color="000000" w:sz="4" w:space="0"/>
              <w:right w:val="single" w:color="000000" w:sz="4" w:space="0"/>
            </w:tcBorders>
            <w:noWrap w:val="0"/>
            <w:vAlign w:val="top"/>
          </w:tcPr>
          <w:p w14:paraId="18B4454A">
            <w:pPr>
              <w:pStyle w:val="95"/>
              <w:spacing w:before="37" w:line="218" w:lineRule="auto"/>
              <w:ind w:left="84"/>
              <w:rPr>
                <w:rFonts w:ascii="Arial" w:hAnsi="Arial"/>
                <w:color w:val="auto"/>
                <w:sz w:val="24"/>
                <w:szCs w:val="24"/>
                <w:highlight w:val="none"/>
              </w:rPr>
            </w:pPr>
            <w:r>
              <w:rPr>
                <w:color w:val="auto"/>
                <w:spacing w:val="3"/>
                <w:sz w:val="24"/>
                <w:szCs w:val="24"/>
                <w:highlight w:val="none"/>
              </w:rPr>
              <w:t>维序督导</w:t>
            </w:r>
          </w:p>
          <w:p w14:paraId="45F087D0">
            <w:pPr>
              <w:spacing w:line="242" w:lineRule="auto"/>
              <w:rPr>
                <w:rFonts w:ascii="Arial" w:hAnsi="Arial"/>
                <w:color w:val="auto"/>
                <w:sz w:val="24"/>
                <w:highlight w:val="none"/>
              </w:rPr>
            </w:pPr>
          </w:p>
          <w:p w14:paraId="2FBE9E3B">
            <w:pPr>
              <w:pStyle w:val="95"/>
              <w:spacing w:before="78" w:line="218" w:lineRule="auto"/>
              <w:ind w:left="84"/>
              <w:rPr>
                <w:color w:val="auto"/>
                <w:highlight w:val="none"/>
              </w:rPr>
            </w:pPr>
            <w:r>
              <w:rPr>
                <w:color w:val="auto"/>
                <w:sz w:val="24"/>
                <w:szCs w:val="24"/>
                <w:highlight w:val="none"/>
              </w:rPr>
              <w:t>签字：       日期：</w:t>
            </w:r>
          </w:p>
        </w:tc>
        <w:tc>
          <w:tcPr>
            <w:tcW w:w="3042" w:type="dxa"/>
            <w:tcBorders>
              <w:top w:val="single" w:color="000000" w:sz="4" w:space="0"/>
              <w:left w:val="single" w:color="000000" w:sz="4" w:space="0"/>
              <w:bottom w:val="single" w:color="000000" w:sz="4" w:space="0"/>
              <w:right w:val="single" w:color="000000" w:sz="4" w:space="0"/>
            </w:tcBorders>
            <w:noWrap w:val="0"/>
            <w:vAlign w:val="top"/>
          </w:tcPr>
          <w:p w14:paraId="6FC59E82">
            <w:pPr>
              <w:pStyle w:val="95"/>
              <w:spacing w:before="27" w:line="218" w:lineRule="auto"/>
              <w:ind w:left="97"/>
              <w:rPr>
                <w:rFonts w:ascii="Arial" w:hAnsi="Arial"/>
                <w:color w:val="auto"/>
                <w:sz w:val="24"/>
                <w:szCs w:val="24"/>
                <w:highlight w:val="none"/>
              </w:rPr>
            </w:pPr>
            <w:r>
              <w:rPr>
                <w:color w:val="auto"/>
                <w:spacing w:val="-2"/>
                <w:sz w:val="24"/>
                <w:szCs w:val="24"/>
                <w:highlight w:val="none"/>
              </w:rPr>
              <w:t>物业服务处</w:t>
            </w:r>
          </w:p>
          <w:p w14:paraId="0FB378E6">
            <w:pPr>
              <w:spacing w:line="254" w:lineRule="auto"/>
              <w:rPr>
                <w:rFonts w:ascii="Arial" w:hAnsi="Arial"/>
                <w:color w:val="auto"/>
                <w:sz w:val="24"/>
                <w:highlight w:val="none"/>
              </w:rPr>
            </w:pPr>
          </w:p>
          <w:p w14:paraId="18824B5A">
            <w:pPr>
              <w:pStyle w:val="95"/>
              <w:spacing w:before="78" w:line="218" w:lineRule="auto"/>
              <w:ind w:left="97"/>
              <w:rPr>
                <w:color w:val="auto"/>
                <w:highlight w:val="none"/>
              </w:rPr>
            </w:pPr>
            <w:r>
              <w:rPr>
                <w:color w:val="auto"/>
                <w:spacing w:val="1"/>
                <w:sz w:val="24"/>
                <w:szCs w:val="24"/>
                <w:highlight w:val="none"/>
              </w:rPr>
              <w:t>签字：       日期：</w:t>
            </w:r>
          </w:p>
        </w:tc>
      </w:tr>
      <w:tr w14:paraId="4C45F258">
        <w:tblPrEx>
          <w:tblCellMar>
            <w:top w:w="0" w:type="dxa"/>
            <w:left w:w="0" w:type="dxa"/>
            <w:bottom w:w="0" w:type="dxa"/>
            <w:right w:w="0" w:type="dxa"/>
          </w:tblCellMar>
        </w:tblPrEx>
        <w:trPr>
          <w:trHeight w:val="152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1669B8">
            <w:pPr>
              <w:pStyle w:val="95"/>
              <w:spacing w:before="49" w:line="218" w:lineRule="auto"/>
              <w:rPr>
                <w:color w:val="auto"/>
                <w:spacing w:val="1"/>
                <w:sz w:val="24"/>
                <w:szCs w:val="24"/>
                <w:highlight w:val="none"/>
              </w:rPr>
            </w:pPr>
            <w:r>
              <w:rPr>
                <w:color w:val="auto"/>
                <w:sz w:val="24"/>
                <w:szCs w:val="24"/>
                <w:highlight w:val="none"/>
              </w:rPr>
              <w:t>物业分管领导审批意见：</w:t>
            </w:r>
          </w:p>
          <w:p w14:paraId="4A607BDB">
            <w:pPr>
              <w:pStyle w:val="95"/>
              <w:spacing w:before="315" w:line="208" w:lineRule="auto"/>
              <w:ind w:left="3464"/>
              <w:rPr>
                <w:color w:val="auto"/>
                <w:highlight w:val="none"/>
              </w:rPr>
            </w:pPr>
            <w:r>
              <w:rPr>
                <w:color w:val="auto"/>
                <w:spacing w:val="1"/>
                <w:sz w:val="24"/>
                <w:szCs w:val="24"/>
                <w:highlight w:val="none"/>
              </w:rPr>
              <w:t xml:space="preserve">签字：                </w:t>
            </w:r>
            <w:r>
              <w:rPr>
                <w:color w:val="auto"/>
                <w:sz w:val="24"/>
                <w:szCs w:val="24"/>
                <w:highlight w:val="none"/>
              </w:rPr>
              <w:t xml:space="preserve">  日期：</w:t>
            </w:r>
          </w:p>
        </w:tc>
      </w:tr>
    </w:tbl>
    <w:p w14:paraId="13C852BC">
      <w:pPr>
        <w:pStyle w:val="15"/>
        <w:rPr>
          <w:color w:val="auto"/>
          <w:highlight w:val="none"/>
        </w:rPr>
      </w:pPr>
    </w:p>
    <w:p w14:paraId="5D281468">
      <w:pPr>
        <w:pStyle w:val="15"/>
        <w:rPr>
          <w:color w:val="auto"/>
          <w:highlight w:val="none"/>
        </w:rPr>
      </w:pPr>
    </w:p>
    <w:p w14:paraId="223D0E45">
      <w:pPr>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附件九：</w:t>
      </w:r>
    </w:p>
    <w:p w14:paraId="1B3036D0">
      <w:pPr>
        <w:spacing w:line="560" w:lineRule="exact"/>
        <w:jc w:val="center"/>
        <w:rPr>
          <w:rFonts w:hint="eastAsia" w:ascii="仿宋" w:hAnsi="仿宋" w:eastAsia="仿宋" w:cs="仿宋"/>
          <w:bCs/>
          <w:color w:val="auto"/>
          <w:sz w:val="28"/>
          <w:szCs w:val="28"/>
          <w:highlight w:val="none"/>
        </w:rPr>
      </w:pPr>
      <w:r>
        <w:rPr>
          <w:rFonts w:hint="eastAsia" w:ascii="方正小标宋简体" w:hAnsi="方正小标宋简体" w:eastAsia="方正小标宋简体" w:cs="方正小标宋简体"/>
          <w:bCs/>
          <w:color w:val="auto"/>
          <w:sz w:val="32"/>
          <w:szCs w:val="44"/>
          <w:highlight w:val="none"/>
        </w:rPr>
        <w:t>廉洁承诺书</w:t>
      </w:r>
    </w:p>
    <w:p w14:paraId="717AD559">
      <w:pPr>
        <w:rPr>
          <w:rFonts w:hint="eastAsia" w:ascii="仿宋" w:hAnsi="仿宋" w:eastAsia="仿宋" w:cs="仿宋"/>
          <w:bCs/>
          <w:color w:val="auto"/>
          <w:sz w:val="28"/>
          <w:szCs w:val="28"/>
          <w:highlight w:val="none"/>
        </w:rPr>
      </w:pPr>
    </w:p>
    <w:p w14:paraId="7DFA7250">
      <w:pPr>
        <w:spacing w:line="400" w:lineRule="exact"/>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致</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w:t>
      </w:r>
    </w:p>
    <w:p w14:paraId="3E6C671C">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为促进廉洁自律有关规定的落实，打击贿赂、以权谋私 等违法犯罪行为，保证各项经营活动健康有序开展，维护员 工职业操守，提高合作效率，本单位在与</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开展各项业务往来活动中承诺：</w:t>
      </w:r>
    </w:p>
    <w:p w14:paraId="3D09C2F1">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一、自觉遵守国家法律、法规，按照《中华人民共和国 反不正当竞争法》《关于禁止商业贿赂行为的暂行规定》以 及有关要求进行各项业务活动。</w:t>
      </w:r>
    </w:p>
    <w:p w14:paraId="25935B0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二、不得向</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的工作人员及其亲属馈赠礼金、礼品(含有价证券);不得向</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的工作人员提供任何应由其个人支付报酬的劳务(如：建、修住宅等)和其它服务；不得为</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的工作人员安排可能影响公正执行公务的任何活动(如：旅游、高消费宴请、娱乐等);不得为</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的工作人员支付应由其个人支付的任何赞助费、宣传费、咨询费、劳务费等；不得为</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的工作人员报销任何名义 的个人消费凭证；不得为</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的工作人员安排违反社会公德的活动；不得为</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的工作人员提供经商、办企业、消费提供特 殊便利或优惠等。</w:t>
      </w:r>
    </w:p>
    <w:p w14:paraId="7B46F9F2">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三、不与其他经营者串通报价和投标，不排挤其他经营 者的公平竞争，损害其他经营者的合法权益；不在工程建设的预决算编制工作中弄虚作假、高估冒算。</w:t>
      </w:r>
    </w:p>
    <w:p w14:paraId="2BB779C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四、发现</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的工作人员有 受贿行为或索贿要求、徇私舞弊、滥用职权时，将予以举报 并 提 供 证 据 。 举 报 电 话 ： 5 3 8 2 8 9 9 ; 举 报 邮 箱 ： 3071079904@qq.com; 举报信件：厦门市湖里区园山南路792 号401室</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，总经理收。</w:t>
      </w:r>
    </w:p>
    <w:p w14:paraId="1B77995D">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五、自觉接受监督，本单位及员工若有违反本承诺书(包括但不限于本承诺书所列举禁止项目),同意接受</w:t>
      </w:r>
      <w:r>
        <w:rPr>
          <w:rFonts w:hint="eastAsia" w:ascii="仿宋" w:hAnsi="仿宋" w:eastAsia="仿宋" w:cs="仿宋"/>
          <w:color w:val="auto"/>
          <w:sz w:val="28"/>
          <w:szCs w:val="32"/>
          <w:highlight w:val="none"/>
          <w:lang w:eastAsia="zh-CN"/>
        </w:rPr>
        <w:t>厦门</w:t>
      </w:r>
      <w:r>
        <w:rPr>
          <w:rFonts w:hint="eastAsia" w:ascii="仿宋" w:hAnsi="仿宋" w:eastAsia="仿宋" w:cs="仿宋"/>
          <w:color w:val="auto"/>
          <w:sz w:val="28"/>
          <w:szCs w:val="32"/>
          <w:highlight w:val="none"/>
          <w:lang w:val="en-US" w:eastAsia="zh-CN"/>
        </w:rPr>
        <w:t>湖里国投物业</w:t>
      </w:r>
      <w:r>
        <w:rPr>
          <w:rFonts w:hint="eastAsia" w:ascii="仿宋" w:hAnsi="仿宋" w:eastAsia="仿宋" w:cs="仿宋"/>
          <w:color w:val="auto"/>
          <w:sz w:val="28"/>
          <w:szCs w:val="32"/>
          <w:highlight w:val="none"/>
          <w:lang w:eastAsia="zh-CN"/>
        </w:rPr>
        <w:t>服务有限公司</w:t>
      </w:r>
      <w:r>
        <w:rPr>
          <w:rFonts w:hint="eastAsia" w:ascii="仿宋" w:hAnsi="仿宋" w:eastAsia="仿宋" w:cs="仿宋"/>
          <w:color w:val="auto"/>
          <w:sz w:val="28"/>
          <w:szCs w:val="32"/>
          <w:highlight w:val="none"/>
        </w:rPr>
        <w:t>或当地政府相关部门处理。</w:t>
      </w:r>
    </w:p>
    <w:p w14:paraId="59B2261E">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特此承诺。</w:t>
      </w:r>
    </w:p>
    <w:p w14:paraId="210B157B">
      <w:pPr>
        <w:spacing w:line="400" w:lineRule="exact"/>
        <w:rPr>
          <w:rFonts w:hint="eastAsia" w:ascii="仿宋" w:hAnsi="仿宋" w:eastAsia="仿宋" w:cs="仿宋"/>
          <w:color w:val="auto"/>
          <w:sz w:val="28"/>
          <w:szCs w:val="32"/>
          <w:highlight w:val="none"/>
        </w:rPr>
      </w:pPr>
    </w:p>
    <w:p w14:paraId="2CEF9112">
      <w:pPr>
        <w:spacing w:line="400" w:lineRule="exact"/>
        <w:rPr>
          <w:rFonts w:hint="eastAsia" w:ascii="仿宋" w:hAnsi="仿宋" w:eastAsia="仿宋" w:cs="仿宋"/>
          <w:color w:val="auto"/>
          <w:sz w:val="28"/>
          <w:szCs w:val="32"/>
          <w:highlight w:val="none"/>
          <w:lang w:val="en-US" w:eastAsia="zh-CN"/>
        </w:rPr>
      </w:pPr>
      <w:r>
        <w:rPr>
          <w:rFonts w:hint="eastAsia" w:ascii="仿宋" w:hAnsi="仿宋" w:eastAsia="仿宋" w:cs="仿宋"/>
          <w:color w:val="auto"/>
          <w:sz w:val="28"/>
          <w:szCs w:val="32"/>
          <w:highlight w:val="none"/>
        </w:rPr>
        <w:t>承诺单位(盖章):</w:t>
      </w:r>
      <w:r>
        <w:rPr>
          <w:rFonts w:hint="eastAsia" w:ascii="仿宋" w:hAnsi="仿宋" w:eastAsia="仿宋" w:cs="仿宋"/>
          <w:color w:val="auto"/>
          <w:sz w:val="28"/>
          <w:szCs w:val="32"/>
          <w:highlight w:val="none"/>
          <w:lang w:val="en-US" w:eastAsia="zh-CN"/>
        </w:rPr>
        <w:t xml:space="preserve"> </w:t>
      </w:r>
    </w:p>
    <w:p w14:paraId="5D5BC237">
      <w:pPr>
        <w:spacing w:line="400" w:lineRule="exact"/>
        <w:rPr>
          <w:rFonts w:hint="eastAsia" w:ascii="宋体" w:hAnsi="宋体" w:cs="宋体"/>
          <w:b/>
          <w:bCs/>
          <w:color w:val="auto"/>
          <w:spacing w:val="-20"/>
          <w:sz w:val="26"/>
          <w:szCs w:val="26"/>
          <w:highlight w:val="none"/>
        </w:rPr>
      </w:pPr>
      <w:r>
        <w:rPr>
          <w:rFonts w:hint="eastAsia" w:ascii="仿宋" w:hAnsi="仿宋" w:eastAsia="仿宋" w:cs="仿宋"/>
          <w:color w:val="auto"/>
          <w:sz w:val="32"/>
          <w:szCs w:val="32"/>
          <w:highlight w:val="none"/>
        </w:rPr>
        <w:t>日期：</w:t>
      </w:r>
    </w:p>
    <w:p w14:paraId="7F9E1E30">
      <w:pPr>
        <w:pageBreakBefore/>
        <w:spacing w:line="400" w:lineRule="exact"/>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附件十：</w:t>
      </w:r>
    </w:p>
    <w:p w14:paraId="194DC845">
      <w:pPr>
        <w:spacing w:line="500" w:lineRule="exact"/>
        <w:jc w:val="center"/>
        <w:rPr>
          <w:rFonts w:hint="eastAsia" w:ascii="宋体" w:hAnsi="宋体"/>
          <w:b/>
          <w:bCs/>
          <w:color w:val="auto"/>
          <w:sz w:val="32"/>
          <w:szCs w:val="32"/>
          <w:highlight w:val="none"/>
        </w:rPr>
      </w:pPr>
      <w:bookmarkStart w:id="201" w:name="OLE_LINK2"/>
      <w:bookmarkStart w:id="202" w:name="OLE_LINK1"/>
      <w:r>
        <w:rPr>
          <w:rFonts w:hint="eastAsia" w:ascii="宋体" w:hAnsi="宋体"/>
          <w:b/>
          <w:bCs/>
          <w:color w:val="auto"/>
          <w:sz w:val="32"/>
          <w:szCs w:val="32"/>
          <w:highlight w:val="none"/>
        </w:rPr>
        <w:t>维序外包安全生产管理协议</w:t>
      </w:r>
    </w:p>
    <w:p w14:paraId="51E095D6">
      <w:pPr>
        <w:widowControl/>
        <w:autoSpaceDE w:val="0"/>
        <w:autoSpaceDN w:val="0"/>
        <w:spacing w:line="400" w:lineRule="exact"/>
        <w:jc w:val="center"/>
        <w:rPr>
          <w:rFonts w:hint="eastAsia" w:ascii="宋体" w:hAnsi="宋体"/>
          <w:b/>
          <w:bCs/>
          <w:color w:val="auto"/>
          <w:kern w:val="0"/>
          <w:sz w:val="24"/>
          <w:szCs w:val="24"/>
          <w:highlight w:val="none"/>
        </w:rPr>
      </w:pPr>
      <w:r>
        <w:rPr>
          <w:rFonts w:hint="eastAsia" w:ascii="宋体" w:hAnsi="宋体"/>
          <w:b/>
          <w:bCs/>
          <w:color w:val="auto"/>
          <w:kern w:val="0"/>
          <w:highlight w:val="none"/>
        </w:rPr>
        <w:t xml:space="preserve">                                             </w:t>
      </w:r>
      <w:r>
        <w:rPr>
          <w:rFonts w:hint="eastAsia" w:ascii="宋体" w:hAnsi="宋体"/>
          <w:b/>
          <w:bCs/>
          <w:color w:val="auto"/>
          <w:kern w:val="0"/>
          <w:sz w:val="24"/>
          <w:szCs w:val="24"/>
          <w:highlight w:val="none"/>
        </w:rPr>
        <w:t xml:space="preserve"> 合同编号：</w:t>
      </w:r>
    </w:p>
    <w:p w14:paraId="378D5FCF">
      <w:pPr>
        <w:widowControl/>
        <w:autoSpaceDE w:val="0"/>
        <w:autoSpaceDN w:val="0"/>
        <w:spacing w:line="400" w:lineRule="exact"/>
        <w:ind w:firstLine="480" w:firstLineChars="200"/>
        <w:rPr>
          <w:rFonts w:hint="eastAsia" w:ascii="宋体" w:hAnsi="宋体"/>
          <w:b/>
          <w:bCs/>
          <w:color w:val="auto"/>
          <w:kern w:val="0"/>
          <w:sz w:val="24"/>
          <w:szCs w:val="24"/>
          <w:highlight w:val="none"/>
          <w:u w:val="single"/>
        </w:rPr>
      </w:pPr>
      <w:r>
        <w:rPr>
          <w:rFonts w:hint="eastAsia" w:ascii="宋体" w:hAnsi="宋体"/>
          <w:color w:val="auto"/>
          <w:kern w:val="0"/>
          <w:sz w:val="24"/>
          <w:szCs w:val="24"/>
          <w:highlight w:val="none"/>
        </w:rPr>
        <w:t>甲方：</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 xml:space="preserve"> </w:t>
      </w:r>
    </w:p>
    <w:p w14:paraId="7281CE82">
      <w:pPr>
        <w:widowControl/>
        <w:autoSpaceDE w:val="0"/>
        <w:autoSpaceDN w:val="0"/>
        <w:spacing w:line="400" w:lineRule="exact"/>
        <w:ind w:firstLine="480" w:firstLineChars="200"/>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乙方：</w:t>
      </w:r>
    </w:p>
    <w:p w14:paraId="3188DA58">
      <w:pPr>
        <w:widowControl/>
        <w:autoSpaceDE w:val="0"/>
        <w:autoSpaceDN w:val="0"/>
        <w:spacing w:line="520" w:lineRule="exact"/>
        <w:jc w:val="left"/>
        <w:rPr>
          <w:rFonts w:hint="eastAsia" w:ascii="宋体" w:hAnsi="宋体"/>
          <w:color w:val="auto"/>
          <w:kern w:val="0"/>
          <w:sz w:val="24"/>
          <w:szCs w:val="24"/>
          <w:highlight w:val="none"/>
        </w:rPr>
      </w:pPr>
    </w:p>
    <w:p w14:paraId="71D7DE7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为贯彻落实“安全第一，预防为主、综合治理”的安全生产方针，明确甲乙双方安全、环保及职业病防治相关责任，确保</w:t>
      </w:r>
      <w:r>
        <w:rPr>
          <w:rFonts w:hint="eastAsia" w:ascii="宋体" w:hAnsi="宋体"/>
          <w:color w:val="auto"/>
          <w:sz w:val="24"/>
          <w:szCs w:val="24"/>
          <w:highlight w:val="none"/>
          <w:u w:val="single"/>
          <w:lang w:eastAsia="zh-CN"/>
        </w:rPr>
        <w:t>维序人员缺岗补充</w:t>
      </w:r>
      <w:r>
        <w:rPr>
          <w:rFonts w:hint="eastAsia" w:ascii="宋体" w:hAnsi="宋体"/>
          <w:color w:val="auto"/>
          <w:sz w:val="24"/>
          <w:szCs w:val="24"/>
          <w:highlight w:val="none"/>
        </w:rPr>
        <w:t>项目的</w:t>
      </w:r>
      <w:r>
        <w:rPr>
          <w:rFonts w:hint="eastAsia" w:ascii="宋体" w:hAnsi="宋体"/>
          <w:color w:val="auto"/>
          <w:sz w:val="24"/>
          <w:szCs w:val="24"/>
          <w:highlight w:val="none"/>
          <w:u w:val="single"/>
        </w:rPr>
        <w:t xml:space="preserve">          施工/维保</w:t>
      </w:r>
      <w:r>
        <w:rPr>
          <w:rFonts w:hint="eastAsia" w:ascii="宋体" w:hAnsi="宋体"/>
          <w:color w:val="auto"/>
          <w:sz w:val="24"/>
          <w:szCs w:val="24"/>
          <w:highlight w:val="none"/>
        </w:rPr>
        <w:t>实施过程中甲方、乙方及第三方人员人身、财产及设备安全，贯彻执行安全工作计划和措施，防治环境污染和其他公害，预防、控制和消除职业病危害，根据《安全生产法》等有关法律法规，经双方协商一致签订本协议。</w:t>
      </w:r>
    </w:p>
    <w:p w14:paraId="2419D6A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 概述</w:t>
      </w:r>
    </w:p>
    <w:p w14:paraId="4FD7CE1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 合同执行期间，甲乙双方项目负责人(项目经理)全权负责合同期间的工作过程中安全管理工作。按照“三管三必须”原则，乙方单位要对该项目作业过程中安全、环保、职业健康工作全面负责。</w:t>
      </w:r>
    </w:p>
    <w:p w14:paraId="34D0DF4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 本项目作业过程安全管理遵循“安全第一、预防为主、综合治理”的安全生产方针，甲乙双方应根据主合同及本协议要求，分别认真做好各自业务内的安全管理工作，杜绝各类伤亡事故的发生。安全生产目标：</w:t>
      </w:r>
    </w:p>
    <w:p w14:paraId="25A28B2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 不发生人身轻伤及以上事故；</w:t>
      </w:r>
    </w:p>
    <w:p w14:paraId="27A582A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1.2.2 不发生承包单位负主要责任的重大及以上交通事故；</w:t>
      </w:r>
    </w:p>
    <w:p w14:paraId="6C206A8B">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 不发生火灾事故；</w:t>
      </w:r>
    </w:p>
    <w:p w14:paraId="06875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1.2.4 不发生触电事故；</w:t>
      </w:r>
    </w:p>
    <w:p w14:paraId="18D2892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1.2.5 不发生坠落事故；</w:t>
      </w:r>
    </w:p>
    <w:p w14:paraId="6F3287E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1.2.6 不发生灼烫事故；</w:t>
      </w:r>
    </w:p>
    <w:p w14:paraId="16CE29A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1.2.7 不发生机械伤害事故；</w:t>
      </w:r>
    </w:p>
    <w:p w14:paraId="0AF2FFE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1.2.8 不发生物体打击事故；</w:t>
      </w:r>
    </w:p>
    <w:p w14:paraId="206AA62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1.2.9 不发生重大社会影响事件；</w:t>
      </w:r>
    </w:p>
    <w:p w14:paraId="5D796C2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1.2.10 无重大财产损失事故；</w:t>
      </w:r>
    </w:p>
    <w:p w14:paraId="04CD505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1.2.11 安全教育培训率100%；</w:t>
      </w:r>
    </w:p>
    <w:p w14:paraId="280A1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1.2.12 隐患治理率100%；</w:t>
      </w:r>
    </w:p>
    <w:p w14:paraId="05DDDCC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1.2.13 应急演练完成率100%。</w:t>
      </w:r>
    </w:p>
    <w:p w14:paraId="46C3A05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 甲乙双方在履行法律法规要求双方合作完成的安全职责中，甲乙双方必须严格按照协议约定的工作程序执行，确保法律法规要求的职责得到落实。</w:t>
      </w:r>
    </w:p>
    <w:p w14:paraId="72516AB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乙方承诺按照法律法规、主管部门规定及地方有关安全文明的规定。</w:t>
      </w:r>
    </w:p>
    <w:p w14:paraId="580C76C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由于乙方原因引发治安安全、生产安全、交通安全、消防安全、环境安全等事件，对甲方造成经济损失或不良影响的，乙方应当赔偿甲方的损失并消除不良影响，甲方保留进一步追究乙方法律责任的权利。</w:t>
      </w:r>
    </w:p>
    <w:p w14:paraId="6D09AB6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乙方对其所有进入甲方项目现场人员的安全负责。乙方人员发生的责任事故，乙方应对事故负责，并负责事故的调查，向甲方提供事故调查及处理报告，接受甲方的相关处罚。</w:t>
      </w:r>
    </w:p>
    <w:p w14:paraId="7BE4F70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乙方人员进入项目现场后应当在甲方指定区域进行活动，未经甲方同意不得进入与其工作无关的区域。乙方人员在项目现场发生人身伤害或财产损失，由乙方负责处理并承担所有费用和责任，甲方给予必要的协助。</w:t>
      </w:r>
    </w:p>
    <w:p w14:paraId="04D78EA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项目现场发生的安全事故，应按法律法规要求进行报告、调查、处理；乙方应当按照甲方的要求及时提供配合、协助。</w:t>
      </w:r>
    </w:p>
    <w:p w14:paraId="5208E45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1.9 甲乙双方依据国家地方法律法规、合同内容在作业过程中留存的书面记录，作为甲乙双方履行各自安全职责的主要证据。</w:t>
      </w:r>
    </w:p>
    <w:p w14:paraId="42870B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1.10 本协议所称伤亡事故均包括对第三方人员造成的伤亡事故。</w:t>
      </w:r>
    </w:p>
    <w:p w14:paraId="34261D8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 甲方权责</w:t>
      </w:r>
    </w:p>
    <w:p w14:paraId="5455CAE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2.1 甲方向乙方提供施工作业现场相关资料，保证资料的真实、准确、完整。</w:t>
      </w:r>
    </w:p>
    <w:p w14:paraId="7E7A61E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2.2 甲方有权监督乙方执行项目现场安全管理制度的情况，检查乙方各项安全管理工作。有权制止违章操作等违规行为，对于危及安全的违章人员可以进行教育、惩戒。</w:t>
      </w:r>
    </w:p>
    <w:p w14:paraId="03835B0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2.3 发生生产安全事件时，甲方有权组织对事件进行调查，并作出安全事件报告。在事件调查过程中，甲方有权要求乙方提供与事件有关的所有资料和信息，并有权要求乙方人员无条件配合安全事件的调查工作。</w:t>
      </w:r>
    </w:p>
    <w:p w14:paraId="3FE115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2.4 甲方向乙方提出的要求应符合安全生产法律、法规和强制性标准的规定。</w:t>
      </w:r>
    </w:p>
    <w:p w14:paraId="775938B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2.5 甲方不得明示或者暗示乙方购买、租赁、使用不符合安全施工要求的安全防护用具、机械设备、施工机具及配件、消防设施和器材。</w:t>
      </w:r>
    </w:p>
    <w:p w14:paraId="71E0E3D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 乙方权责</w:t>
      </w:r>
    </w:p>
    <w:p w14:paraId="2A5792D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法定代表人指定的项目负责人是乙方生产安全、交通安全、治安、消防和环保工作的第一责任人，全面负责乙方施工作业区域及相关责任区域内的安全、治安、消防与卫生工作，并督导本单位和分包单位人员遵守项目现场的各项管理规定。</w:t>
      </w:r>
    </w:p>
    <w:p w14:paraId="3EE19BD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乙方的安全管理职责包括但不限于：</w:t>
      </w:r>
    </w:p>
    <w:p w14:paraId="30C1119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 乙方必须依法建立健全安全生产责任制、安全生产规章制度、安全操作规程、应急预案和运行记录、表单等安全内业资料。</w:t>
      </w:r>
    </w:p>
    <w:p w14:paraId="7CD323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 乙方负责对派出人员(包括但不限于乙方员工、乙方分包商人员等)进行上岗前安全教育培训。未经岗前安全教育培训或安全知识考试不合格者严禁进入现场。</w:t>
      </w:r>
    </w:p>
    <w:p w14:paraId="4D2478E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3.3 乙方派遣的特种作业人员、特种设备作业人员必须按国家或行业规范要求做到持证上岗，严禁无证操作、无证上岗。乙方保证所有作业人员中没有未成年和不适应现场安全作业的老、弱、病、残人员，作业人员应身体健康。动火作业、临时用电、有限空间、高处作业、吊装等危险性较大作业必须办理相应的审批手续。</w:t>
      </w:r>
    </w:p>
    <w:p w14:paraId="7326A6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3.4 乙方进场必须向甲方提供准确的现场作业人员名册，并向甲方提供相关资质证件（如需）。</w:t>
      </w:r>
    </w:p>
    <w:p w14:paraId="3F2815F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3.5 乙方应保证本项目作业人员身体条件符合所从事工作的法定要求。不得安排未经上岗前职业健康检查的人员从事接触职业病危害的作业；不得安排有职业禁忌的人员从事其所禁忌的作业；不得安排未成年工从事存在职业危害的作业。</w:t>
      </w:r>
    </w:p>
    <w:p w14:paraId="0E313B8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3.6 乙方应为项目人员购买工伤保险、人身意外险。</w:t>
      </w:r>
    </w:p>
    <w:p w14:paraId="671EC11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3.7 乙方应积极配合甲方对乙方项目现场安全、消防和环保事项的检查，并根据甲方提出的整改内容及方案积极整改</w:t>
      </w:r>
      <w:r>
        <w:rPr>
          <w:rFonts w:hint="eastAsia" w:ascii="仿宋" w:hAnsi="仿宋" w:eastAsia="仿宋"/>
          <w:color w:val="auto"/>
          <w:sz w:val="32"/>
          <w:szCs w:val="32"/>
          <w:highlight w:val="none"/>
        </w:rPr>
        <w:t>。</w:t>
      </w:r>
    </w:p>
    <w:p w14:paraId="6D7D22D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3.8 乙方负责根据相关标准规范及甲方要求，在较大危险因素的场所和有关设施、设备上设置安全警示标志。</w:t>
      </w:r>
    </w:p>
    <w:p w14:paraId="16825A6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3.9 乙方应在作业前检查工作人员所在的工作区域、作业环境、安全防护措施、操作设施设备、工器具等有无安全隐患，若存在安全隐患，能够内部解决的，乙方必须及时将隐患解决后方能安排作业人员作业；若需和甲方协调解决的，乙方必须及时以书面形式向甲方反馈，待甲乙双方共同将隐患排除后方可作业。</w:t>
      </w:r>
    </w:p>
    <w:p w14:paraId="2847276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3.10 乙方接受甲方提供的机械设备、临时用电设施、生活物资等物质条件的，甲方则认为乙方确认了甲方提供的物质条件能满足安全规定并保证安全作业需要。</w:t>
      </w:r>
    </w:p>
    <w:p w14:paraId="6E9E202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3.11 乙方不得擅自拆除、移动现场的安全防护措施、安全标志和警告牌。</w:t>
      </w:r>
    </w:p>
    <w:p w14:paraId="7570AF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3.12 乙方为派出人员提供合格的安全防护用品，并留有发放清单和产品合格证明材料，同时乙方相关管理人员必须督促工作人员自觉穿戴好安全防护用品。</w:t>
      </w:r>
    </w:p>
    <w:p w14:paraId="7E2D7FF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3.13乙方使用的自备设备工具必须合格有效。因乙方自带的设备设施工具存在缺陷造成的安全事故，由乙方承担责任。</w:t>
      </w:r>
    </w:p>
    <w:p w14:paraId="020935E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3.14 乙方自带进入施工现场的氧气、乙炔、油料等易燃、易爆危险物品，必须建立专门的安全管理制度，并设专人管理、规范使用。</w:t>
      </w:r>
    </w:p>
    <w:p w14:paraId="0D5BB71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3.15 乙方人员在工作现场外发生的违反治安管理规定、违法行为造成的后果，由乙方承担责任。</w:t>
      </w:r>
    </w:p>
    <w:p w14:paraId="2678EAC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3.16 乙方必须严格执行《安全生产法》《消防法》《特种设备安全法》等有关安全生产法律法规和甲方有关安全管理方面的规章制度。严格目标管理与控制，加强危险点的预测，严格控制危险点，消除危险源，密切注意危险因素，坚决杜绝危险事件的发生。</w:t>
      </w:r>
    </w:p>
    <w:p w14:paraId="0775DB1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3.17 乙方必须坚持文明作业过程，对所承担项目区域的文明作业过程负责，做到工完、料尽、场地清，并按《环境保护法》及地方政府部门管理的要求做好项目的环保工作，并承担相应责任。</w:t>
      </w:r>
    </w:p>
    <w:p w14:paraId="0B361D18">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3.18 乙方发生生产安全事故，乙方应当迅速采取有效措施，组织抢救，防止事故扩大，减少人员伤亡和财产损失，并按照国家有关规定立即如实报告当地负有安全生产监督管理职责的部门。</w:t>
      </w:r>
    </w:p>
    <w:p w14:paraId="0FD5BF88">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19</w:t>
      </w:r>
      <w:r>
        <w:rPr>
          <w:rFonts w:ascii="宋体" w:hAnsi="宋体"/>
          <w:color w:val="auto"/>
          <w:sz w:val="24"/>
          <w:szCs w:val="24"/>
          <w:highlight w:val="none"/>
        </w:rPr>
        <w:t xml:space="preserve">. </w:t>
      </w:r>
      <w:r>
        <w:rPr>
          <w:rFonts w:hint="eastAsia" w:ascii="宋体" w:hAnsi="宋体"/>
          <w:color w:val="auto"/>
          <w:sz w:val="24"/>
          <w:szCs w:val="24"/>
          <w:highlight w:val="none"/>
        </w:rPr>
        <w:t>乙方对其施工区域内的所有设施设备、物品负有安全管理责任，一旦发生丢失或损坏，由此产生的所有损失由乙方承担。</w:t>
      </w:r>
    </w:p>
    <w:p w14:paraId="43BDE5F9">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20</w:t>
      </w:r>
      <w:r>
        <w:rPr>
          <w:rFonts w:ascii="宋体" w:hAnsi="宋体"/>
          <w:color w:val="auto"/>
          <w:sz w:val="24"/>
          <w:szCs w:val="24"/>
          <w:highlight w:val="none"/>
        </w:rPr>
        <w:t xml:space="preserve">. </w:t>
      </w:r>
      <w:r>
        <w:rPr>
          <w:rFonts w:hint="eastAsia" w:ascii="宋体" w:hAnsi="宋体"/>
          <w:color w:val="auto"/>
          <w:sz w:val="24"/>
          <w:szCs w:val="24"/>
          <w:highlight w:val="none"/>
        </w:rPr>
        <w:t>乙方应与其协作分包商等相关单位及人员签订安全协议。</w:t>
      </w:r>
    </w:p>
    <w:p w14:paraId="0DF32642">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3.21. 乙方在项目现场用水用电须按照规定执行，乙方不得私拉私接电源线和水管，不得在非甲方指定区域内堆放物品和停放车辆。</w:t>
      </w:r>
    </w:p>
    <w:p w14:paraId="7B1585E3">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22</w:t>
      </w:r>
      <w:r>
        <w:rPr>
          <w:rFonts w:ascii="宋体" w:hAnsi="宋体"/>
          <w:color w:val="auto"/>
          <w:sz w:val="24"/>
          <w:szCs w:val="24"/>
          <w:highlight w:val="none"/>
        </w:rPr>
        <w:t xml:space="preserve">. </w:t>
      </w:r>
      <w:r>
        <w:rPr>
          <w:rFonts w:hint="eastAsia" w:ascii="宋体" w:hAnsi="宋体"/>
          <w:color w:val="auto"/>
          <w:sz w:val="24"/>
          <w:szCs w:val="24"/>
          <w:highlight w:val="none"/>
        </w:rPr>
        <w:t>乙方施工工作影响到现场其他人员的安全时，需在第一时间停止施工并及时通知甲方及相关单位。如发生意外事件时，乙方应立即采取应急应对措施，防止事故的发生和扩大，并负责善后处理。</w:t>
      </w:r>
    </w:p>
    <w:p w14:paraId="4736C8C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 其他</w:t>
      </w:r>
    </w:p>
    <w:p w14:paraId="0A2309FE">
      <w:pPr>
        <w:spacing w:line="560" w:lineRule="exact"/>
        <w:ind w:firstLine="477" w:firstLineChars="199"/>
        <w:rPr>
          <w:rFonts w:hint="eastAsia" w:ascii="仿宋" w:hAnsi="仿宋" w:eastAsia="仿宋"/>
          <w:color w:val="auto"/>
          <w:sz w:val="32"/>
          <w:szCs w:val="32"/>
          <w:highlight w:val="none"/>
        </w:rPr>
      </w:pPr>
      <w:r>
        <w:rPr>
          <w:rFonts w:hint="eastAsia" w:ascii="宋体" w:hAnsi="宋体"/>
          <w:color w:val="auto"/>
          <w:sz w:val="24"/>
          <w:szCs w:val="24"/>
          <w:highlight w:val="none"/>
        </w:rPr>
        <w:t>4.1 本协议一式两份，甲乙双方各持一份，自协议签字盖章后生效，至该项目合同到期终止。</w:t>
      </w:r>
    </w:p>
    <w:p w14:paraId="34C181DE">
      <w:pPr>
        <w:spacing w:line="560" w:lineRule="exact"/>
        <w:ind w:firstLine="480" w:firstLineChars="200"/>
        <w:rPr>
          <w:rFonts w:hint="eastAsia" w:ascii="仿宋" w:hAnsi="仿宋" w:eastAsia="仿宋"/>
          <w:color w:val="auto"/>
          <w:sz w:val="32"/>
          <w:szCs w:val="32"/>
          <w:highlight w:val="none"/>
        </w:rPr>
      </w:pPr>
      <w:r>
        <w:rPr>
          <w:rFonts w:hint="eastAsia" w:ascii="宋体" w:hAnsi="宋体"/>
          <w:color w:val="auto"/>
          <w:sz w:val="24"/>
          <w:szCs w:val="24"/>
          <w:highlight w:val="none"/>
        </w:rPr>
        <w:t>4.2如本项目有主合同，则本协议为主合同的附件，与主合同具有同等法律效力，自主合同签字盖章后同时生效，至该项目合同到期止。</w:t>
      </w:r>
    </w:p>
    <w:p w14:paraId="75C1AB6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4.3 双方可在主合同中详细约定其他违约责任条款。主合同与本协议的约定不一致时，以主合同的约定为准。</w:t>
      </w:r>
    </w:p>
    <w:p w14:paraId="43FF511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0411E1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8FAF93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w:t>
      </w:r>
    </w:p>
    <w:p w14:paraId="58AAAE3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法定代表人（代表）：                 法定代表人（代表）：</w:t>
      </w:r>
    </w:p>
    <w:p w14:paraId="3492650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3625220">
      <w:pPr>
        <w:widowControl/>
        <w:wordWrap w:val="0"/>
        <w:spacing w:line="360" w:lineRule="auto"/>
        <w:ind w:firstLine="960" w:firstLineChars="400"/>
        <w:jc w:val="left"/>
        <w:rPr>
          <w:color w:val="auto"/>
          <w:highlight w:val="none"/>
        </w:rPr>
      </w:pPr>
      <w:r>
        <w:rPr>
          <w:rFonts w:hint="eastAsia" w:ascii="宋体" w:hAnsi="宋体"/>
          <w:color w:val="auto"/>
          <w:sz w:val="24"/>
          <w:szCs w:val="24"/>
          <w:highlight w:val="none"/>
        </w:rPr>
        <w:t>年   月   日                          年   月   日</w:t>
      </w:r>
    </w:p>
    <w:bookmarkEnd w:id="201"/>
    <w:bookmarkEnd w:id="202"/>
    <w:p w14:paraId="6B39193D">
      <w:pPr>
        <w:rPr>
          <w:b/>
          <w:bCs/>
          <w:color w:val="auto"/>
          <w:sz w:val="40"/>
          <w:szCs w:val="40"/>
          <w:highlight w:val="none"/>
        </w:r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3" w:name="_Toc526873936"/>
      <w:bookmarkStart w:id="204" w:name="_Toc2025"/>
      <w:r>
        <w:rPr>
          <w:rFonts w:hint="eastAsia" w:ascii="宋体" w:hAnsi="宋体" w:eastAsia="宋体" w:cs="宋体"/>
          <w:color w:val="auto"/>
          <w:highlight w:val="none"/>
        </w:rPr>
        <w:t>第五章  响应文件格式</w:t>
      </w:r>
      <w:bookmarkEnd w:id="203"/>
      <w:bookmarkEnd w:id="204"/>
    </w:p>
    <w:p w14:paraId="3177FD2F">
      <w:pPr>
        <w:shd w:val="clear" w:color="auto"/>
        <w:jc w:val="center"/>
        <w:outlineLvl w:val="0"/>
        <w:rPr>
          <w:rFonts w:ascii="宋体" w:hAnsi="宋体" w:cs="宋体"/>
          <w:b/>
          <w:bCs/>
          <w:color w:val="auto"/>
          <w:highlight w:val="none"/>
        </w:rPr>
      </w:pPr>
      <w:bookmarkStart w:id="205" w:name="_Toc24799"/>
      <w:bookmarkStart w:id="206" w:name="_Toc2943"/>
      <w:r>
        <w:rPr>
          <w:rFonts w:hint="eastAsia" w:ascii="宋体" w:hAnsi="宋体" w:cs="宋体"/>
          <w:b/>
          <w:bCs/>
          <w:color w:val="auto"/>
          <w:highlight w:val="none"/>
        </w:rPr>
        <w:t>（本章格式文件可供参考，供应商可根据项目实际需求进行编制）</w:t>
      </w:r>
      <w:bookmarkEnd w:id="205"/>
      <w:bookmarkEnd w:id="206"/>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eastAsia="zh-CN"/>
        </w:rPr>
        <w:t>维序人员缺岗补充</w:t>
      </w:r>
      <w:r>
        <w:rPr>
          <w:rFonts w:hint="eastAsia" w:ascii="宋体" w:hAnsi="宋体" w:cs="宋体"/>
          <w:b/>
          <w:bCs/>
          <w:color w:val="auto"/>
          <w:sz w:val="36"/>
          <w:szCs w:val="36"/>
          <w:highlight w:val="none"/>
          <w:lang w:val="en-US" w:eastAsia="zh-CN"/>
        </w:rPr>
        <w:t>服务</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GTWY2026-00</w:t>
      </w:r>
      <w:r>
        <w:rPr>
          <w:rFonts w:hint="eastAsia" w:ascii="宋体" w:hAnsi="宋体" w:cs="宋体"/>
          <w:b/>
          <w:bCs/>
          <w:color w:val="auto"/>
          <w:sz w:val="36"/>
          <w:szCs w:val="36"/>
          <w:highlight w:val="none"/>
          <w:lang w:val="en-US" w:eastAsia="zh-CN"/>
        </w:rPr>
        <w:t>5</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6B320BCA">
      <w:pPr>
        <w:tabs>
          <w:tab w:val="left" w:pos="900"/>
        </w:tabs>
        <w:spacing w:line="440" w:lineRule="exact"/>
        <w:jc w:val="center"/>
        <w:rPr>
          <w:rFonts w:ascii="宋体" w:hAnsi="宋体" w:cs="宋体"/>
          <w:b/>
          <w:color w:val="auto"/>
          <w:sz w:val="30"/>
          <w:szCs w:val="30"/>
          <w:highlight w:val="none"/>
        </w:rPr>
        <w:sectPr>
          <w:headerReference r:id="rId61" w:type="default"/>
          <w:footerReference r:id="rId62" w:type="default"/>
          <w:pgSz w:w="11906" w:h="16838"/>
          <w:pgMar w:top="1440" w:right="1083" w:bottom="1440" w:left="1083" w:header="851" w:footer="992" w:gutter="0"/>
          <w:pgNumType w:fmt="decimal"/>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19E73740">
      <w:pPr>
        <w:spacing w:line="380" w:lineRule="exact"/>
        <w:rPr>
          <w:rFonts w:hint="eastAsia" w:ascii="宋体" w:hAnsi="宋体" w:cs="宋体"/>
          <w:color w:val="auto"/>
          <w:sz w:val="24"/>
          <w:highlight w:val="none"/>
        </w:rPr>
      </w:pPr>
    </w:p>
    <w:p w14:paraId="14C46F25">
      <w:pPr>
        <w:spacing w:line="380" w:lineRule="exact"/>
        <w:rPr>
          <w:rFonts w:hint="eastAsia" w:ascii="宋体" w:hAnsi="宋体" w:cs="宋体"/>
          <w:color w:val="auto"/>
          <w:sz w:val="24"/>
          <w:highlight w:val="none"/>
        </w:rPr>
      </w:pPr>
    </w:p>
    <w:p w14:paraId="1AA5EC50">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厦门</w:t>
      </w:r>
      <w:r>
        <w:rPr>
          <w:rFonts w:hint="eastAsia" w:ascii="宋体" w:hAnsi="宋体" w:cs="宋体"/>
          <w:color w:val="auto"/>
          <w:szCs w:val="21"/>
          <w:highlight w:val="none"/>
          <w:lang w:val="en-US" w:eastAsia="zh-CN"/>
        </w:rPr>
        <w:t>湖里国投物业</w:t>
      </w:r>
      <w:r>
        <w:rPr>
          <w:rFonts w:hint="eastAsia" w:ascii="宋体" w:hAnsi="宋体" w:cs="宋体"/>
          <w:color w:val="auto"/>
          <w:szCs w:val="21"/>
          <w:highlight w:val="none"/>
          <w:lang w:eastAsia="zh-CN"/>
        </w:rPr>
        <w:t>服务有限公司</w:t>
      </w:r>
    </w:p>
    <w:p w14:paraId="0F5FE228">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 项目的询价邀请（项目</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维序人员缺岗补充</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份。</w:t>
      </w:r>
    </w:p>
    <w:p w14:paraId="1946A8E1">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0" w:firstLineChars="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7"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7"/>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20C0D75A">
      <w:pPr>
        <w:spacing w:line="340" w:lineRule="atLeast"/>
        <w:jc w:val="center"/>
        <w:rPr>
          <w:rFonts w:ascii="宋体" w:hAnsi="宋体" w:cs="宋体"/>
          <w:color w:val="auto"/>
          <w:sz w:val="24"/>
          <w:highlight w:val="none"/>
        </w:rPr>
      </w:pPr>
      <w:r>
        <w:rPr>
          <w:rFonts w:hint="eastAsia" w:ascii="宋体" w:hAnsi="宋体" w:cs="宋体"/>
          <w:b/>
          <w:color w:val="auto"/>
          <w:sz w:val="36"/>
          <w:szCs w:val="36"/>
          <w:highlight w:val="none"/>
        </w:rPr>
        <w:t>报价一览表</w:t>
      </w: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维序人员缺岗补充</w:t>
      </w:r>
      <w:r>
        <w:rPr>
          <w:rFonts w:hint="eastAsia" w:ascii="宋体" w:hAnsi="宋体" w:cs="宋体"/>
          <w:color w:val="auto"/>
          <w:sz w:val="24"/>
          <w:highlight w:val="none"/>
        </w:rPr>
        <w:t xml:space="preserve"> 货币单位：元</w:t>
      </w:r>
    </w:p>
    <w:tbl>
      <w:tblPr>
        <w:tblStyle w:val="42"/>
        <w:tblW w:w="9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1800"/>
        <w:gridCol w:w="1477"/>
        <w:gridCol w:w="1358"/>
        <w:gridCol w:w="2092"/>
        <w:gridCol w:w="1583"/>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6374A2">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投标单价</w:t>
            </w: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4A821">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投标总价（元）</w:t>
            </w: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5" w:hRule="atLeast"/>
          <w:jc w:val="center"/>
        </w:trPr>
        <w:tc>
          <w:tcPr>
            <w:tcW w:w="89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14:paraId="7DC8B05B">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3A80105">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kern w:val="0"/>
                <w:sz w:val="24"/>
                <w:szCs w:val="24"/>
                <w:highlight w:val="none"/>
                <w:lang w:val="en-US" w:eastAsia="zh-CN"/>
              </w:rPr>
              <w:t>维序人员缺岗补充</w:t>
            </w:r>
          </w:p>
        </w:tc>
        <w:tc>
          <w:tcPr>
            <w:tcW w:w="147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BA6E219">
            <w:pPr>
              <w:spacing w:line="240" w:lineRule="exact"/>
              <w:ind w:left="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普通岗</w:t>
            </w:r>
            <w:r>
              <w:rPr>
                <w:rFonts w:hint="eastAsia" w:ascii="宋体" w:hAnsi="宋体" w:cs="宋体"/>
                <w:color w:val="auto"/>
                <w:kern w:val="0"/>
                <w:sz w:val="24"/>
                <w:szCs w:val="24"/>
                <w:highlight w:val="none"/>
                <w:u w:val="none"/>
                <w:lang w:val="en-US" w:eastAsia="zh-CN"/>
              </w:rPr>
              <w:t>16人，</w:t>
            </w:r>
            <w:r>
              <w:rPr>
                <w:rFonts w:hint="eastAsia" w:ascii="宋体" w:hAnsi="宋体" w:cs="宋体"/>
                <w:b w:val="0"/>
                <w:bCs w:val="0"/>
                <w:color w:val="auto"/>
                <w:sz w:val="24"/>
                <w:szCs w:val="24"/>
                <w:highlight w:val="none"/>
                <w:lang w:val="en-US" w:eastAsia="zh-CN"/>
              </w:rPr>
              <w:t>服务期限8.7个月</w:t>
            </w:r>
          </w:p>
        </w:tc>
        <w:tc>
          <w:tcPr>
            <w:tcW w:w="135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5FE28F47">
            <w:pPr>
              <w:spacing w:line="460" w:lineRule="exact"/>
              <w:ind w:left="0" w:leftChars="0"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740000</w:t>
            </w:r>
          </w:p>
        </w:tc>
        <w:tc>
          <w:tcPr>
            <w:tcW w:w="209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19C0435">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普通岗     元/月/</w:t>
            </w:r>
            <w:r>
              <w:rPr>
                <w:rFonts w:hint="eastAsia" w:ascii="宋体" w:hAnsi="宋体" w:cs="宋体"/>
                <w:color w:val="auto"/>
                <w:kern w:val="0"/>
                <w:sz w:val="24"/>
                <w:szCs w:val="24"/>
                <w:highlight w:val="none"/>
                <w:lang w:val="en-US" w:eastAsia="zh-CN"/>
              </w:rPr>
              <w:t>人</w:t>
            </w:r>
          </w:p>
          <w:p w14:paraId="07D90D49">
            <w:pPr>
              <w:spacing w:line="360" w:lineRule="auto"/>
              <w:jc w:val="left"/>
              <w:rPr>
                <w:rFonts w:hint="eastAsia" w:ascii="宋体" w:hAnsi="宋体" w:eastAsia="宋体" w:cs="宋体"/>
                <w:b w:val="0"/>
                <w:bCs w:val="0"/>
                <w:color w:val="auto"/>
                <w:kern w:val="2"/>
                <w:sz w:val="24"/>
                <w:szCs w:val="24"/>
                <w:highlight w:val="none"/>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DAC77">
            <w:pPr>
              <w:spacing w:line="460" w:lineRule="exact"/>
              <w:ind w:left="630" w:hanging="720" w:hangingChars="3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151E8F08">
            <w:pPr>
              <w:spacing w:line="460" w:lineRule="exact"/>
              <w:ind w:left="630" w:hanging="720" w:hangingChars="3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C7CE3">
            <w:pPr>
              <w:spacing w:line="460" w:lineRule="exact"/>
              <w:jc w:val="center"/>
              <w:rPr>
                <w:rFonts w:hint="eastAsia" w:ascii="宋体" w:hAnsi="宋体" w:eastAsia="宋体" w:cs="宋体"/>
                <w:b w:val="0"/>
                <w:bCs w:val="0"/>
                <w:color w:val="auto"/>
                <w:sz w:val="24"/>
                <w:szCs w:val="24"/>
                <w:highlight w:val="none"/>
              </w:rPr>
            </w:pP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4DC7E7">
            <w:pPr>
              <w:spacing w:line="460" w:lineRule="exact"/>
              <w:jc w:val="center"/>
              <w:rPr>
                <w:rFonts w:hint="eastAsia" w:ascii="宋体" w:hAnsi="宋体" w:eastAsia="宋体" w:cs="宋体"/>
                <w:b w:val="0"/>
                <w:bCs w:val="0"/>
                <w:color w:val="auto"/>
                <w:sz w:val="24"/>
                <w:szCs w:val="24"/>
                <w:highlight w:val="none"/>
              </w:rPr>
            </w:pP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3D55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9201"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BE5E85">
            <w:pPr>
              <w:spacing w:line="4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备注：投标总报价低于最高限价总价，且</w:t>
            </w:r>
            <w:r>
              <w:rPr>
                <w:rFonts w:hint="eastAsia" w:ascii="宋体" w:hAnsi="宋体" w:cs="宋体"/>
                <w:color w:val="0000FF"/>
                <w:sz w:val="24"/>
                <w:highlight w:val="none"/>
                <w:lang w:val="en-US" w:eastAsia="zh-CN"/>
              </w:rPr>
              <w:t>单个岗位投标单价低于岗位最高限价</w:t>
            </w:r>
            <w:r>
              <w:rPr>
                <w:rFonts w:hint="eastAsia" w:ascii="宋体" w:hAnsi="宋体" w:eastAsia="宋体" w:cs="宋体"/>
                <w:b/>
                <w:bCs/>
                <w:color w:val="auto"/>
                <w:sz w:val="24"/>
                <w:szCs w:val="24"/>
                <w:highlight w:val="none"/>
                <w:lang w:val="en-US" w:eastAsia="zh-CN"/>
              </w:rPr>
              <w:t>。</w:t>
            </w:r>
          </w:p>
        </w:tc>
      </w:tr>
    </w:tbl>
    <w:p w14:paraId="0BF8E913">
      <w:pPr>
        <w:spacing w:line="360" w:lineRule="auto"/>
        <w:jc w:val="right"/>
        <w:rPr>
          <w:rFonts w:hint="eastAsia" w:ascii="宋体" w:hAnsi="宋体" w:cs="宋体"/>
          <w:color w:val="auto"/>
          <w:sz w:val="24"/>
          <w:highlight w:val="none"/>
        </w:rPr>
      </w:pPr>
    </w:p>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供应商代表签字： </w:t>
      </w:r>
    </w:p>
    <w:p w14:paraId="75D41D15">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661E68D1">
      <w:pPr>
        <w:spacing w:line="440" w:lineRule="exact"/>
        <w:ind w:left="0"/>
        <w:jc w:val="left"/>
        <w:rPr>
          <w:rFonts w:ascii="宋体" w:hAnsi="宋体" w:cs="宋体"/>
          <w:b/>
          <w:color w:val="auto"/>
          <w:sz w:val="36"/>
          <w:szCs w:val="36"/>
          <w:highlight w:val="none"/>
        </w:rPr>
      </w:pPr>
      <w:r>
        <w:rPr>
          <w:rFonts w:hint="eastAsia" w:ascii="宋体" w:hAnsi="宋体" w:cs="宋体"/>
          <w:color w:val="auto"/>
          <w:sz w:val="24"/>
          <w:highlight w:val="none"/>
        </w:rPr>
        <w:br w:type="page"/>
      </w:r>
      <w:bookmarkStart w:id="208" w:name="_Toc185762842"/>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维序人员缺岗补充</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rFonts w:hint="eastAsia" w:eastAsia="宋体"/>
                <w:bCs/>
                <w:color w:val="auto"/>
                <w:kern w:val="0"/>
                <w:sz w:val="24"/>
                <w:highlight w:val="none"/>
                <w:lang w:val="en-US" w:eastAsia="zh-CN"/>
              </w:rPr>
            </w:pPr>
            <w:r>
              <w:rPr>
                <w:rFonts w:hint="eastAsia" w:ascii="宋体" w:hAnsi="宋体" w:cs="宋体"/>
                <w:color w:val="auto"/>
                <w:sz w:val="24"/>
                <w:szCs w:val="24"/>
                <w:highlight w:val="none"/>
              </w:rPr>
              <w:t>本采购项目的采购预算为人民币</w:t>
            </w:r>
            <w:r>
              <w:rPr>
                <w:rFonts w:hint="eastAsia" w:cs="宋体"/>
                <w:color w:val="auto"/>
                <w:sz w:val="24"/>
                <w:szCs w:val="24"/>
                <w:highlight w:val="none"/>
                <w:lang w:val="en-US" w:eastAsia="zh-CN"/>
              </w:rPr>
              <w:t>柒拾肆万</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cs="宋体"/>
                <w:color w:val="auto"/>
                <w:sz w:val="24"/>
                <w:szCs w:val="24"/>
                <w:highlight w:val="none"/>
                <w:lang w:val="en-US" w:eastAsia="zh-CN"/>
              </w:rPr>
              <w:t>740000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其中普通岗暂定16人(月休四天，工作时长12小时，须持有保安证)，人均费用5300元/月（含税），服务期限暂按8.7个月。（</w:t>
            </w:r>
            <w:r>
              <w:rPr>
                <w:rFonts w:hint="eastAsia" w:ascii="宋体" w:hAnsi="宋体" w:cs="宋体"/>
                <w:color w:val="auto"/>
                <w:kern w:val="0"/>
                <w:sz w:val="24"/>
                <w:highlight w:val="none"/>
                <w:lang w:val="en-US" w:eastAsia="zh-CN"/>
              </w:rPr>
              <w:t>岗位人数和服务期限最终以实际发生进行结算</w:t>
            </w:r>
            <w:r>
              <w:rPr>
                <w:rFonts w:hint="eastAsia" w:ascii="宋体" w:hAnsi="宋体" w:cs="宋体"/>
                <w:color w:val="auto"/>
                <w:sz w:val="24"/>
                <w:szCs w:val="24"/>
                <w:highlight w:val="none"/>
                <w:lang w:val="en-US" w:eastAsia="zh-CN"/>
              </w:rPr>
              <w:t>）</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w:t>
            </w:r>
            <w:r>
              <w:rPr>
                <w:rFonts w:hint="eastAsia" w:ascii="宋体" w:hAnsi="宋体" w:cs="宋体"/>
                <w:color w:val="0000FF"/>
                <w:sz w:val="24"/>
                <w:highlight w:val="none"/>
                <w:lang w:val="en-US" w:eastAsia="zh-CN"/>
              </w:rPr>
              <w:t>单个岗位投标单价低于岗位最高限价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hint="default" w:ascii="宋体" w:hAnsi="宋体" w:eastAsia="宋体" w:cs="宋体"/>
                <w:color w:val="auto"/>
                <w:sz w:val="24"/>
                <w:highlight w:val="none"/>
                <w:lang w:val="en-US" w:eastAsia="zh-CN"/>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8"/>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lang w:eastAsia="zh-CN"/>
        </w:rPr>
        <w:t>厦门</w:t>
      </w:r>
      <w:r>
        <w:rPr>
          <w:rFonts w:hint="eastAsia" w:ascii="宋体" w:hAnsi="宋体" w:cs="宋体"/>
          <w:color w:val="auto"/>
          <w:sz w:val="24"/>
          <w:highlight w:val="none"/>
          <w:lang w:val="en-US" w:eastAsia="zh-CN"/>
        </w:rPr>
        <w:t>湖里国投物业</w:t>
      </w:r>
      <w:r>
        <w:rPr>
          <w:rFonts w:hint="eastAsia" w:ascii="宋体" w:hAnsi="宋体" w:cs="宋体"/>
          <w:color w:val="auto"/>
          <w:sz w:val="24"/>
          <w:highlight w:val="none"/>
          <w:lang w:eastAsia="zh-CN"/>
        </w:rPr>
        <w:t>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lang w:eastAsia="zh-CN"/>
        </w:rPr>
        <w:t>维序人员缺岗补充</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72EC2EA7">
      <w:pPr>
        <w:spacing w:line="380" w:lineRule="exact"/>
        <w:jc w:val="center"/>
        <w:rPr>
          <w:rFonts w:ascii="宋体" w:hAnsi="宋体" w:cs="宋体"/>
          <w:b/>
          <w:color w:val="auto"/>
          <w:sz w:val="28"/>
          <w:szCs w:val="28"/>
          <w:highlight w:val="none"/>
        </w:rPr>
      </w:pPr>
    </w:p>
    <w:p w14:paraId="0F285B49">
      <w:pPr>
        <w:spacing w:line="380" w:lineRule="exact"/>
        <w:jc w:val="center"/>
        <w:rPr>
          <w:rFonts w:ascii="宋体" w:hAnsi="宋体" w:cs="宋体"/>
          <w:b/>
          <w:color w:val="auto"/>
          <w:sz w:val="28"/>
          <w:szCs w:val="28"/>
          <w:highlight w:val="none"/>
        </w:rPr>
      </w:pPr>
    </w:p>
    <w:p w14:paraId="0A625A3E">
      <w:pPr>
        <w:spacing w:line="380" w:lineRule="exact"/>
        <w:jc w:val="center"/>
        <w:rPr>
          <w:rFonts w:ascii="宋体" w:hAnsi="宋体" w:cs="宋体"/>
          <w:b/>
          <w:color w:val="auto"/>
          <w:sz w:val="28"/>
          <w:szCs w:val="28"/>
          <w:highlight w:val="none"/>
        </w:rPr>
      </w:pPr>
    </w:p>
    <w:p w14:paraId="243A70B0">
      <w:pPr>
        <w:spacing w:line="380" w:lineRule="exact"/>
        <w:jc w:val="center"/>
        <w:rPr>
          <w:rFonts w:ascii="宋体" w:hAnsi="宋体" w:cs="宋体"/>
          <w:b/>
          <w:color w:val="auto"/>
          <w:sz w:val="28"/>
          <w:szCs w:val="28"/>
          <w:highlight w:val="none"/>
        </w:rPr>
      </w:pPr>
    </w:p>
    <w:p w14:paraId="2B75945B">
      <w:pPr>
        <w:spacing w:line="380" w:lineRule="exact"/>
        <w:jc w:val="center"/>
        <w:rPr>
          <w:rFonts w:ascii="宋体" w:hAnsi="宋体" w:cs="宋体"/>
          <w:b/>
          <w:color w:val="auto"/>
          <w:sz w:val="28"/>
          <w:szCs w:val="28"/>
          <w:highlight w:val="none"/>
        </w:rPr>
      </w:pPr>
    </w:p>
    <w:p w14:paraId="3CC9DC0B">
      <w:pPr>
        <w:spacing w:line="380" w:lineRule="exact"/>
        <w:jc w:val="center"/>
        <w:rPr>
          <w:rFonts w:ascii="宋体" w:hAnsi="宋体" w:cs="宋体"/>
          <w:b/>
          <w:color w:val="auto"/>
          <w:sz w:val="28"/>
          <w:szCs w:val="28"/>
          <w:highlight w:val="none"/>
        </w:rPr>
      </w:pPr>
    </w:p>
    <w:p w14:paraId="731F8AEA">
      <w:pPr>
        <w:spacing w:line="380" w:lineRule="exact"/>
        <w:jc w:val="center"/>
        <w:rPr>
          <w:rFonts w:ascii="宋体" w:hAnsi="宋体" w:cs="宋体"/>
          <w:b/>
          <w:color w:val="auto"/>
          <w:sz w:val="28"/>
          <w:szCs w:val="28"/>
          <w:highlight w:val="none"/>
        </w:rPr>
      </w:pPr>
    </w:p>
    <w:p w14:paraId="24FB0639">
      <w:pPr>
        <w:spacing w:line="380" w:lineRule="exact"/>
        <w:jc w:val="center"/>
        <w:rPr>
          <w:rFonts w:ascii="宋体" w:hAnsi="宋体" w:cs="宋体"/>
          <w:b/>
          <w:color w:val="auto"/>
          <w:sz w:val="28"/>
          <w:szCs w:val="28"/>
          <w:highlight w:val="none"/>
        </w:rPr>
      </w:pPr>
    </w:p>
    <w:p w14:paraId="302FDE69">
      <w:pPr>
        <w:spacing w:line="380" w:lineRule="exact"/>
        <w:jc w:val="center"/>
        <w:rPr>
          <w:rFonts w:ascii="宋体" w:hAnsi="宋体" w:cs="宋体"/>
          <w:b/>
          <w:color w:val="auto"/>
          <w:sz w:val="28"/>
          <w:szCs w:val="28"/>
          <w:highlight w:val="none"/>
        </w:rPr>
      </w:pPr>
    </w:p>
    <w:p w14:paraId="1620BCAA">
      <w:pPr>
        <w:spacing w:line="380" w:lineRule="exact"/>
        <w:jc w:val="center"/>
        <w:rPr>
          <w:rFonts w:ascii="宋体" w:hAnsi="宋体" w:cs="宋体"/>
          <w:b/>
          <w:color w:val="auto"/>
          <w:sz w:val="28"/>
          <w:szCs w:val="28"/>
          <w:highlight w:val="none"/>
        </w:rPr>
      </w:pPr>
    </w:p>
    <w:p w14:paraId="148855D1">
      <w:pPr>
        <w:spacing w:line="380" w:lineRule="exact"/>
        <w:jc w:val="center"/>
        <w:rPr>
          <w:rFonts w:ascii="宋体" w:hAnsi="宋体" w:cs="宋体"/>
          <w:b/>
          <w:color w:val="auto"/>
          <w:sz w:val="28"/>
          <w:szCs w:val="28"/>
          <w:highlight w:val="none"/>
        </w:rPr>
      </w:pPr>
    </w:p>
    <w:p w14:paraId="704DAF55">
      <w:pPr>
        <w:spacing w:line="380" w:lineRule="exact"/>
        <w:jc w:val="center"/>
        <w:rPr>
          <w:rFonts w:ascii="宋体" w:hAnsi="宋体" w:cs="宋体"/>
          <w:b/>
          <w:color w:val="auto"/>
          <w:sz w:val="28"/>
          <w:szCs w:val="28"/>
          <w:highlight w:val="none"/>
        </w:rPr>
      </w:pPr>
    </w:p>
    <w:p w14:paraId="2A502811">
      <w:pPr>
        <w:spacing w:line="380" w:lineRule="exact"/>
        <w:jc w:val="center"/>
        <w:rPr>
          <w:rFonts w:ascii="宋体" w:hAnsi="宋体" w:cs="宋体"/>
          <w:b/>
          <w:color w:val="auto"/>
          <w:sz w:val="28"/>
          <w:szCs w:val="28"/>
          <w:highlight w:val="none"/>
        </w:rPr>
      </w:pPr>
    </w:p>
    <w:p w14:paraId="1A19E3D5">
      <w:pPr>
        <w:spacing w:line="380" w:lineRule="exact"/>
        <w:jc w:val="center"/>
        <w:rPr>
          <w:rFonts w:ascii="宋体" w:hAnsi="宋体" w:cs="宋体"/>
          <w:b/>
          <w:color w:val="auto"/>
          <w:sz w:val="28"/>
          <w:szCs w:val="28"/>
          <w:highlight w:val="none"/>
        </w:rPr>
      </w:pPr>
    </w:p>
    <w:p w14:paraId="6B8A4342">
      <w:pPr>
        <w:spacing w:line="380" w:lineRule="exact"/>
        <w:jc w:val="center"/>
        <w:rPr>
          <w:rFonts w:ascii="宋体" w:hAnsi="宋体" w:cs="宋体"/>
          <w:b/>
          <w:color w:val="auto"/>
          <w:sz w:val="28"/>
          <w:szCs w:val="28"/>
          <w:highlight w:val="none"/>
        </w:rPr>
      </w:pPr>
    </w:p>
    <w:p w14:paraId="4E5D4A2D">
      <w:pPr>
        <w:spacing w:line="380" w:lineRule="exact"/>
        <w:jc w:val="center"/>
        <w:rPr>
          <w:rFonts w:ascii="宋体" w:hAnsi="宋体" w:cs="宋体"/>
          <w:b/>
          <w:color w:val="auto"/>
          <w:sz w:val="28"/>
          <w:szCs w:val="28"/>
          <w:highlight w:val="none"/>
        </w:rPr>
      </w:pPr>
    </w:p>
    <w:p w14:paraId="6183771A">
      <w:pPr>
        <w:spacing w:line="380" w:lineRule="exact"/>
        <w:jc w:val="center"/>
        <w:rPr>
          <w:rFonts w:ascii="宋体" w:hAnsi="宋体" w:cs="宋体"/>
          <w:b/>
          <w:color w:val="auto"/>
          <w:sz w:val="28"/>
          <w:szCs w:val="28"/>
          <w:highlight w:val="none"/>
        </w:rPr>
      </w:pPr>
    </w:p>
    <w:p w14:paraId="14F0E15D">
      <w:pPr>
        <w:spacing w:line="380" w:lineRule="exact"/>
        <w:jc w:val="both"/>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附件4-4 </w:t>
      </w:r>
      <w:r>
        <w:rPr>
          <w:rFonts w:hint="eastAsia" w:ascii="宋体" w:hAnsi="宋体" w:cs="宋体"/>
          <w:b/>
          <w:color w:val="auto"/>
          <w:sz w:val="28"/>
          <w:szCs w:val="28"/>
          <w:highlight w:val="none"/>
          <w:u w:val="none"/>
          <w:lang w:val="en-US" w:eastAsia="zh-CN"/>
        </w:rPr>
        <w:t xml:space="preserve">               公安机关核发的保安服务许可证等证明文件</w:t>
      </w: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59CC3B5C">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1B153AEB">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应提供公安机关核发的保安服务许可证</w:t>
      </w:r>
      <w:r>
        <w:rPr>
          <w:rFonts w:hint="eastAsia" w:ascii="宋体" w:hAnsi="宋体" w:cs="宋体"/>
          <w:color w:val="auto"/>
          <w:sz w:val="24"/>
          <w:highlight w:val="none"/>
        </w:rPr>
        <w:t>件。</w:t>
      </w:r>
    </w:p>
    <w:p w14:paraId="19A262D1">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490D2D24">
      <w:pPr>
        <w:pStyle w:val="41"/>
        <w:rPr>
          <w:rFonts w:hint="default"/>
          <w:color w:val="auto"/>
          <w:highlight w:val="none"/>
          <w:lang w:val="en-US" w:eastAsia="zh-CN"/>
        </w:rPr>
      </w:pPr>
    </w:p>
    <w:p w14:paraId="599E004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7D408E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7F73D52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7D9F6953">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2717F82F">
      <w:pPr>
        <w:rPr>
          <w:rFonts w:ascii="宋体" w:hAnsi="宋体" w:cs="宋体"/>
          <w:b/>
          <w:color w:val="auto"/>
          <w:sz w:val="28"/>
          <w:szCs w:val="28"/>
          <w:highlight w:val="none"/>
        </w:rPr>
      </w:pPr>
    </w:p>
    <w:p w14:paraId="08D4DF65">
      <w:pPr>
        <w:rPr>
          <w:rFonts w:ascii="宋体" w:hAnsi="宋体" w:cs="宋体"/>
          <w:b/>
          <w:color w:val="auto"/>
          <w:sz w:val="28"/>
          <w:szCs w:val="28"/>
          <w:highlight w:val="none"/>
        </w:rPr>
      </w:pPr>
    </w:p>
    <w:p w14:paraId="66FF89A0">
      <w:pPr>
        <w:rPr>
          <w:rFonts w:ascii="宋体" w:hAnsi="宋体" w:cs="宋体"/>
          <w:b/>
          <w:color w:val="auto"/>
          <w:sz w:val="28"/>
          <w:szCs w:val="28"/>
          <w:highlight w:val="none"/>
        </w:rPr>
      </w:pPr>
    </w:p>
    <w:p w14:paraId="4F9DA218">
      <w:pPr>
        <w:rPr>
          <w:rFonts w:ascii="宋体" w:hAnsi="宋体" w:cs="宋体"/>
          <w:b/>
          <w:color w:val="auto"/>
          <w:sz w:val="28"/>
          <w:szCs w:val="28"/>
          <w:highlight w:val="none"/>
        </w:rPr>
      </w:pPr>
    </w:p>
    <w:p w14:paraId="412E1370">
      <w:pPr>
        <w:rPr>
          <w:rFonts w:ascii="宋体" w:hAnsi="宋体" w:cs="宋体"/>
          <w:b/>
          <w:color w:val="auto"/>
          <w:sz w:val="28"/>
          <w:szCs w:val="28"/>
          <w:highlight w:val="none"/>
        </w:rPr>
      </w:pPr>
    </w:p>
    <w:p w14:paraId="4492F1C8">
      <w:pPr>
        <w:rPr>
          <w:rFonts w:ascii="宋体" w:hAnsi="宋体" w:cs="宋体"/>
          <w:b/>
          <w:color w:val="auto"/>
          <w:sz w:val="28"/>
          <w:szCs w:val="28"/>
          <w:highlight w:val="none"/>
        </w:rPr>
      </w:pPr>
    </w:p>
    <w:p w14:paraId="55340C27">
      <w:pPr>
        <w:rPr>
          <w:rFonts w:ascii="宋体" w:hAnsi="宋体" w:cs="宋体"/>
          <w:b/>
          <w:color w:val="auto"/>
          <w:sz w:val="28"/>
          <w:szCs w:val="28"/>
          <w:highlight w:val="none"/>
        </w:rPr>
      </w:pPr>
    </w:p>
    <w:p w14:paraId="5F6D32F3">
      <w:pPr>
        <w:rPr>
          <w:rFonts w:ascii="宋体" w:hAnsi="宋体" w:cs="宋体"/>
          <w:b/>
          <w:color w:val="auto"/>
          <w:sz w:val="28"/>
          <w:szCs w:val="28"/>
          <w:highlight w:val="none"/>
        </w:rPr>
      </w:pPr>
    </w:p>
    <w:p w14:paraId="56485BCE">
      <w:pPr>
        <w:rPr>
          <w:rFonts w:ascii="宋体" w:hAnsi="宋体" w:cs="宋体"/>
          <w:b/>
          <w:color w:val="auto"/>
          <w:sz w:val="28"/>
          <w:szCs w:val="28"/>
          <w:highlight w:val="none"/>
        </w:rPr>
      </w:pPr>
    </w:p>
    <w:p w14:paraId="4EB241C4">
      <w:pPr>
        <w:rPr>
          <w:rFonts w:ascii="宋体" w:hAnsi="宋体" w:cs="宋体"/>
          <w:b/>
          <w:color w:val="auto"/>
          <w:sz w:val="28"/>
          <w:szCs w:val="28"/>
          <w:highlight w:val="none"/>
        </w:rPr>
      </w:pPr>
    </w:p>
    <w:p w14:paraId="61739932">
      <w:pPr>
        <w:rPr>
          <w:rFonts w:ascii="宋体" w:hAnsi="宋体" w:cs="宋体"/>
          <w:b/>
          <w:color w:val="auto"/>
          <w:sz w:val="28"/>
          <w:szCs w:val="28"/>
          <w:highlight w:val="none"/>
        </w:rPr>
      </w:pPr>
    </w:p>
    <w:p w14:paraId="06196B2E">
      <w:pPr>
        <w:rPr>
          <w:rFonts w:ascii="宋体" w:hAnsi="宋体" w:cs="宋体"/>
          <w:b/>
          <w:color w:val="auto"/>
          <w:sz w:val="28"/>
          <w:szCs w:val="28"/>
          <w:highlight w:val="none"/>
        </w:rPr>
      </w:pPr>
    </w:p>
    <w:p w14:paraId="6A56D727">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5FCB8C75">
      <w:pPr>
        <w:spacing w:line="380" w:lineRule="exact"/>
        <w:jc w:val="left"/>
        <w:rPr>
          <w:rFonts w:hint="eastAsia" w:ascii="宋体" w:hAnsi="宋体" w:cs="宋体"/>
          <w:color w:val="auto"/>
          <w:sz w:val="24"/>
          <w:highlight w:val="none"/>
        </w:rPr>
      </w:pPr>
    </w:p>
    <w:p w14:paraId="4CD94E8B">
      <w:pPr>
        <w:spacing w:line="380" w:lineRule="exact"/>
        <w:jc w:val="left"/>
        <w:rPr>
          <w:rFonts w:ascii="宋体" w:hAnsi="宋体" w:cs="宋体"/>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lang w:eastAsia="zh-CN"/>
        </w:rPr>
        <w:t>厦门</w:t>
      </w:r>
      <w:r>
        <w:rPr>
          <w:rFonts w:hint="eastAsia" w:ascii="宋体" w:hAnsi="宋体" w:cs="宋体"/>
          <w:color w:val="auto"/>
          <w:sz w:val="24"/>
          <w:highlight w:val="none"/>
          <w:lang w:val="en-US" w:eastAsia="zh-CN"/>
        </w:rPr>
        <w:t>湖里国投物业</w:t>
      </w:r>
      <w:r>
        <w:rPr>
          <w:rFonts w:hint="eastAsia" w:ascii="宋体" w:hAnsi="宋体" w:cs="宋体"/>
          <w:color w:val="auto"/>
          <w:sz w:val="24"/>
          <w:highlight w:val="none"/>
          <w:lang w:eastAsia="zh-CN"/>
        </w:rPr>
        <w:t>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u w:val="single"/>
          <w:lang w:eastAsia="zh-CN"/>
        </w:rPr>
        <w:t>维序人员缺岗补充</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32CDEA5A">
      <w:pPr>
        <w:spacing w:line="440" w:lineRule="exact"/>
        <w:jc w:val="left"/>
        <w:rPr>
          <w:rFonts w:hint="eastAsia" w:ascii="宋体" w:hAnsi="宋体" w:cs="宋体"/>
          <w:color w:val="auto"/>
          <w:sz w:val="24"/>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6              </w:t>
      </w:r>
      <w:r>
        <w:rPr>
          <w:rFonts w:hint="eastAsia" w:ascii="宋体" w:hAnsi="宋体" w:cs="宋体"/>
          <w:b/>
          <w:color w:val="auto"/>
          <w:sz w:val="32"/>
          <w:highlight w:val="none"/>
        </w:rPr>
        <w:t>财务状况报告</w:t>
      </w:r>
    </w:p>
    <w:p w14:paraId="0301C5D2">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致：</w:t>
      </w:r>
      <w:r>
        <w:rPr>
          <w:rFonts w:hint="eastAsia" w:ascii="宋体" w:hAnsi="宋体" w:cs="宋体"/>
          <w:color w:val="auto"/>
          <w:szCs w:val="21"/>
          <w:highlight w:val="none"/>
          <w:lang w:eastAsia="zh-CN"/>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依法缴纳社会保障资金证明材料</w:t>
      </w:r>
    </w:p>
    <w:p w14:paraId="40447A39">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hint="eastAsia" w:ascii="宋体" w:hAnsi="宋体" w:eastAsia="宋体" w:cs="宋体"/>
          <w:bCs/>
          <w:color w:val="auto"/>
          <w:sz w:val="24"/>
          <w:highlight w:val="none"/>
          <w:u w:val="single"/>
          <w:lang w:eastAsia="zh-CN"/>
        </w:rPr>
      </w:pPr>
      <w:r>
        <w:rPr>
          <w:rFonts w:hint="eastAsia" w:ascii="宋体" w:hAnsi="宋体" w:cs="宋体"/>
          <w:bCs/>
          <w:color w:val="auto"/>
          <w:sz w:val="24"/>
          <w:highlight w:val="none"/>
        </w:rPr>
        <w:t>致：</w:t>
      </w:r>
      <w:r>
        <w:rPr>
          <w:rFonts w:hint="eastAsia" w:ascii="宋体" w:hAnsi="宋体" w:cs="宋体"/>
          <w:color w:val="auto"/>
          <w:szCs w:val="21"/>
          <w:highlight w:val="none"/>
          <w:lang w:eastAsia="zh-CN"/>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 xml:space="preserve">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ascii="宋体" w:hAnsi="宋体" w:eastAsia="宋体" w:cs="宋体"/>
          <w:color w:val="auto"/>
          <w:sz w:val="24"/>
          <w:highlight w:val="none"/>
        </w:rPr>
        <w:t xml:space="preserve">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eastAsia" w:ascii="宋体" w:hAnsi="宋体" w:eastAsia="宋体" w:cs="宋体"/>
          <w:b/>
          <w:color w:val="auto"/>
          <w:sz w:val="30"/>
          <w:szCs w:val="30"/>
          <w:highlight w:val="none"/>
          <w:lang w:eastAsia="zh-CN"/>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2</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4BC507CF">
      <w:pPr>
        <w:pStyle w:val="94"/>
        <w:jc w:val="both"/>
        <w:outlineLvl w:val="2"/>
        <w:rPr>
          <w:rFonts w:ascii="宋体" w:hAnsi="宋体" w:eastAsia="宋体" w:cs="宋体"/>
          <w:bCs/>
          <w:color w:val="auto"/>
          <w:sz w:val="28"/>
          <w:szCs w:val="28"/>
          <w:highlight w:val="none"/>
        </w:rPr>
      </w:pPr>
    </w:p>
    <w:p w14:paraId="1CAF0CE4">
      <w:pPr>
        <w:spacing w:line="440" w:lineRule="exact"/>
        <w:rPr>
          <w:rFonts w:ascii="宋体" w:hAnsi="宋体" w:cs="宋体"/>
          <w:color w:val="auto"/>
          <w:sz w:val="24"/>
          <w:szCs w:val="22"/>
          <w:highlight w:val="none"/>
        </w:rPr>
      </w:pPr>
    </w:p>
    <w:p w14:paraId="5F76BAF0">
      <w:pPr>
        <w:pStyle w:val="25"/>
        <w:rPr>
          <w:rFonts w:ascii="宋体" w:hAnsi="宋体" w:cs="宋体"/>
          <w:color w:val="auto"/>
          <w:sz w:val="24"/>
          <w:szCs w:val="22"/>
          <w:highlight w:val="none"/>
        </w:rPr>
      </w:pPr>
    </w:p>
    <w:p w14:paraId="6DEC202E">
      <w:pPr>
        <w:pStyle w:val="25"/>
        <w:rPr>
          <w:rFonts w:ascii="宋体" w:hAnsi="宋体" w:cs="宋体"/>
          <w:color w:val="auto"/>
          <w:sz w:val="24"/>
          <w:szCs w:val="22"/>
          <w:highlight w:val="none"/>
        </w:rPr>
      </w:pPr>
    </w:p>
    <w:p w14:paraId="2E460C4F">
      <w:pPr>
        <w:spacing w:line="440" w:lineRule="exact"/>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附件</w:t>
      </w:r>
      <w:r>
        <w:rPr>
          <w:rFonts w:hint="eastAsia" w:ascii="宋体" w:hAnsi="宋体" w:cs="宋体"/>
          <w:color w:val="auto"/>
          <w:sz w:val="24"/>
          <w:szCs w:val="22"/>
          <w:highlight w:val="none"/>
          <w:lang w:val="en-US" w:eastAsia="zh-CN"/>
        </w:rPr>
        <w:t>5</w:t>
      </w: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63" w:type="default"/>
      <w:pgSz w:w="11906" w:h="16838"/>
      <w:pgMar w:top="1440" w:right="1083" w:bottom="1440" w:left="1083" w:header="851" w:footer="992" w:gutter="0"/>
      <w:pgNumType w:fmt="decimal"/>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27E12C-6DDB-47CB-A8F6-154CFDBDFAF0}"/>
  </w:font>
  <w:font w:name="黑体">
    <w:panose1 w:val="02010609060101010101"/>
    <w:charset w:val="86"/>
    <w:family w:val="auto"/>
    <w:pitch w:val="default"/>
    <w:sig w:usb0="800002BF" w:usb1="38CF7CFA" w:usb2="00000016" w:usb3="00000000" w:csb0="00040001" w:csb1="00000000"/>
    <w:embedRegular r:id="rId2" w:fontKey="{85F84035-A3E4-49E9-8473-28F890CEED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6E253567-9FAB-4343-87E8-C26AFAD6BBE1}"/>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altName w:val="DejaVu Math TeX Gyre"/>
    <w:panose1 w:val="020B0503020102020204"/>
    <w:charset w:val="00"/>
    <w:family w:val="auto"/>
    <w:pitch w:val="default"/>
    <w:sig w:usb0="00000000"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491EB263-94E5-4636-A898-B1C841F303C8}"/>
  </w:font>
  <w:font w:name="Times New Roman Bold">
    <w:altName w:val="Times New Roman"/>
    <w:panose1 w:val="02020803070505020304"/>
    <w:charset w:val="00"/>
    <w:family w:val="auto"/>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embedRegular r:id="rId5" w:fontKey="{30A5EF7B-BAE8-48A0-8159-268211B7ACFE}"/>
  </w:font>
  <w:font w:name="WPSEMBED1">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4pt;height:144pt;width:144pt;mso-position-horizontal:center;mso-position-horizontal-relative:margin;mso-wrap-style:none;z-index:251659264;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C3jKjYywEAAJwDAAAOAAAAAAAAAAEAIAAAAB8BAABkcnMvZTJv&#10;RG9jLnhtbFBLBQYAAAAABgAGAFkBAABcBQ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220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C97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739C">
    <w:pPr>
      <w:spacing w:line="208" w:lineRule="auto"/>
      <w:ind w:left="7104"/>
      <w:rPr>
        <w:rFonts w:ascii="宋体" w:hAnsi="宋体" w:cs="宋体"/>
        <w:szCs w:val="21"/>
      </w:rPr>
    </w:pPr>
    <w:r>
      <mc:AlternateContent>
        <mc:Choice Requires="wps">
          <w:drawing>
            <wp:anchor distT="0" distB="0" distL="114935" distR="0" simplePos="0" relativeHeight="25166233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5" o:spid="_x0000_s1026" o:spt="202" type="#_x0000_t202" style="position:absolute;left:0pt;margin-top:0.4pt;height:10.6pt;width:65.35pt;mso-position-horizontal:center;mso-position-horizontal-relative:margin;z-index:25166233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L64oo+MBAADGAwAADgAAAGRycy9lMm9Eb2MueG1srVPNjtMwEL4j&#10;8Q6W7zRt2V3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ZNIEmcsDTx488fx19/&#10;jr+/s8ukTxewpLS7QImxf+N7yh39SM5Eu2/Api8RYhQnqMNZXdVHJsl5Pb+5ubjkTFJo9vriap7V&#10;L+4vB8D4TnnLklFxoOFlTcX+A0ZqhFLHlFQLvdH1WhuTD7DdvDXA9oIGvc7PcNeEVgzesRwOqRnv&#10;AYZxCcn5hDmUS54i8R94Jiv2m/4kysbXB9Kko+2pOH7bCVCcmfeOxpNWbTRgNDajsQugty1RzDrm&#10;AjTe3NBpFdP+/HvObdz/fs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C+uKKPjAQAAxgMA&#10;AA4AAAAAAAAAAQAgAAAAIQEAAGRycy9lMm9Eb2MueG1sUEsFBgAAAAAGAAYAWQEAAHYFAAAAAA==&#10;">
              <v:fill on="t" opacity="0f" focussize="0,0"/>
              <v:stroke on="f"/>
              <v:imagedata o:title=""/>
              <o:lock v:ext="edit" aspectratio="f"/>
              <v:textbox inset="0mm,0mm,0mm,0mm">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0FA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37C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0B32">
    <w:pPr>
      <w:spacing w:line="184" w:lineRule="auto"/>
      <w:ind w:left="6745"/>
      <w:rPr>
        <w:rFonts w:ascii="宋体" w:hAnsi="宋体" w:cs="宋体"/>
        <w:sz w:val="18"/>
        <w:szCs w:val="18"/>
      </w:rPr>
    </w:pPr>
    <w:r>
      <mc:AlternateContent>
        <mc:Choice Requires="wps">
          <w:drawing>
            <wp:anchor distT="0" distB="0" distL="114935" distR="0" simplePos="0" relativeHeight="251663360" behindDoc="0" locked="0" layoutInCell="0" allowOverlap="1">
              <wp:simplePos x="0" y="0"/>
              <wp:positionH relativeFrom="margin">
                <wp:align>center</wp:align>
              </wp:positionH>
              <wp:positionV relativeFrom="paragraph">
                <wp:posOffset>5080</wp:posOffset>
              </wp:positionV>
              <wp:extent cx="829945" cy="13462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6" o:spid="_x0000_s1026" o:spt="202" type="#_x0000_t202" style="position:absolute;left:0pt;margin-top:0.4pt;height:10.6pt;width:65.35pt;mso-position-horizontal:center;mso-position-horizontal-relative:margin;z-index:251663360;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KpPHwbjAQAAxgMA&#10;AA4AAAAAAAAAAQAgAAAAIQEAAGRycy9lMm9Eb2MueG1sUEsFBgAAAAAGAAYAWQEAAHYFAAAAAA==&#10;">
              <v:fill on="t" opacity="0f" focussize="0,0"/>
              <v:stroke on="f"/>
              <v:imagedata o:title=""/>
              <o:lock v:ext="edit" aspectratio="f"/>
              <v:textbox inset="0mm,0mm,0mm,0mm">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D42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DE6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801">
    <w:pPr>
      <w:spacing w:line="208" w:lineRule="auto"/>
      <w:ind w:left="4080"/>
      <w:rPr>
        <w:rFonts w:ascii="宋体" w:hAnsi="宋体" w:cs="宋体"/>
        <w:sz w:val="20"/>
        <w:szCs w:val="20"/>
      </w:rPr>
    </w:pPr>
    <w:r>
      <mc:AlternateContent>
        <mc:Choice Requires="wps">
          <w:drawing>
            <wp:anchor distT="0" distB="0" distL="114935" distR="0" simplePos="0" relativeHeight="251664384" behindDoc="0" locked="0" layoutInCell="0" allowOverlap="1">
              <wp:simplePos x="0" y="0"/>
              <wp:positionH relativeFrom="margin">
                <wp:align>center</wp:align>
              </wp:positionH>
              <wp:positionV relativeFrom="paragraph">
                <wp:posOffset>5080</wp:posOffset>
              </wp:positionV>
              <wp:extent cx="829945" cy="13462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7" o:spid="_x0000_s1026" o:spt="202" type="#_x0000_t202" style="position:absolute;left:0pt;margin-top:0.4pt;height:10.6pt;width:65.35pt;mso-position-horizontal:center;mso-position-horizontal-relative:margin;z-index:25166438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LZoI6zjAQAAxgMA&#10;AA4AAAAAAAAAAQAgAAAAIQEAAGRycy9lMm9Eb2MueG1sUEsFBgAAAAAGAAYAWQEAAHYFAAAAAA==&#10;">
              <v:fill on="t" opacity="0f" focussize="0,0"/>
              <v:stroke on="f"/>
              <v:imagedata o:title=""/>
              <o:lock v:ext="edit" aspectratio="f"/>
              <v:textbox inset="0mm,0mm,0mm,0mm">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D7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4pt;height:144pt;width:144pt;mso-position-horizontal:center;mso-position-horizontal-relative:margin;mso-wrap-style:none;z-index:251660288;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qJx02MwBAACcAwAADgAAAAAAAAABACAAAAAfAQAAZHJzL2Uy&#10;b0RvYy54bWxQSwUGAAAAAAYABgBZAQAAXQU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FF1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E86D">
    <w:pPr>
      <w:spacing w:line="208" w:lineRule="auto"/>
      <w:ind w:left="4159"/>
      <w:rPr>
        <w:rFonts w:ascii="宋体" w:hAnsi="宋体" w:cs="宋体"/>
        <w:sz w:val="20"/>
        <w:szCs w:val="20"/>
      </w:rPr>
    </w:pPr>
    <w:r>
      <mc:AlternateContent>
        <mc:Choice Requires="wps">
          <w:drawing>
            <wp:anchor distT="0" distB="0" distL="114935" distR="0" simplePos="0" relativeHeight="251665408" behindDoc="0" locked="0" layoutInCell="0" allowOverlap="1">
              <wp:simplePos x="0" y="0"/>
              <wp:positionH relativeFrom="margin">
                <wp:align>center</wp:align>
              </wp:positionH>
              <wp:positionV relativeFrom="paragraph">
                <wp:posOffset>5080</wp:posOffset>
              </wp:positionV>
              <wp:extent cx="829945" cy="13462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8" o:spid="_x0000_s1026" o:spt="202" type="#_x0000_t202" style="position:absolute;left:0pt;margin-top:0.4pt;height:10.6pt;width:65.35pt;mso-position-horizontal:center;mso-position-horizontal-relative:margin;z-index:25166540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IalAKvjAQAAxgMA&#10;AA4AAAAAAAAAAQAgAAAAIQEAAGRycy9lMm9Eb2MueG1sUEsFBgAAAAAGAAYAWQEAAHYFAAAAAA==&#10;">
              <v:fill on="t" opacity="0f" focussize="0,0"/>
              <v:stroke on="f"/>
              <v:imagedata o:title=""/>
              <o:lock v:ext="edit" aspectratio="f"/>
              <v:textbox inset="0mm,0mm,0mm,0mm">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E54F"/>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FBC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E655">
    <w:pPr>
      <w:pStyle w:val="25"/>
    </w:pPr>
    <w:r>
      <mc:AlternateContent>
        <mc:Choice Requires="wps">
          <w:drawing>
            <wp:anchor distT="0" distB="0" distL="114935" distR="0" simplePos="0" relativeHeight="251666432" behindDoc="0" locked="0" layoutInCell="0" allowOverlap="1">
              <wp:simplePos x="0" y="0"/>
              <wp:positionH relativeFrom="margin">
                <wp:align>center</wp:align>
              </wp:positionH>
              <wp:positionV relativeFrom="paragraph">
                <wp:posOffset>5080</wp:posOffset>
              </wp:positionV>
              <wp:extent cx="829945" cy="134620"/>
              <wp:effectExtent l="0" t="0" r="0" b="0"/>
              <wp:wrapNone/>
              <wp:docPr id="17" name="文本框 9"/>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9" o:spid="_x0000_s1026" o:spt="202" type="#_x0000_t202" style="position:absolute;left:0pt;margin-top:0.4pt;height:10.6pt;width:65.35pt;mso-position-horizontal:center;mso-position-horizontal-relative:margin;z-index:25166643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JqCPAHjAQAAxgMA&#10;AA4AAAAAAAAAAQAgAAAAIQEAAGRycy9lMm9Eb2MueG1sUEsFBgAAAAAGAAYAWQEAAHYFAAAAAA==&#10;">
              <v:fill on="t" opacity="0f" focussize="0,0"/>
              <v:stroke on="f"/>
              <v:imagedata o:title=""/>
              <o:lock v:ext="edit" aspectratio="f"/>
              <v:textbox inset="0mm,0mm,0mm,0mm">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057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322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3CE8">
    <w:pPr>
      <w:spacing w:line="211" w:lineRule="auto"/>
      <w:ind w:left="4139"/>
      <w:rPr>
        <w:rFonts w:ascii="黑体" w:hAnsi="黑体" w:eastAsia="黑体" w:cs="黑体"/>
        <w:sz w:val="20"/>
        <w:szCs w:val="20"/>
      </w:rPr>
    </w:pPr>
    <w:r>
      <mc:AlternateContent>
        <mc:Choice Requires="wps">
          <w:drawing>
            <wp:anchor distT="0" distB="0" distL="114935" distR="0" simplePos="0" relativeHeight="25166745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8" name="文本框 10"/>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10" o:spid="_x0000_s1026" o:spt="202" type="#_x0000_t202" style="position:absolute;left:0pt;margin-top:0.4pt;height:10.6pt;width:65.35pt;mso-position-horizontal:center;mso-position-horizontal-relative:margin;z-index:25166745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BP9qSTjAQAAxwMA&#10;AA4AAAAAAAAAAQAgAAAAIQEAAGRycy9lMm9Eb2MueG1sUEsFBgAAAAAGAAYAWQEAAHYFAAAAAA==&#10;">
              <v:fill on="t" opacity="0f" focussize="0,0"/>
              <v:stroke on="f"/>
              <v:imagedata o:title=""/>
              <o:lock v:ext="edit" aspectratio="f"/>
              <v:textbox inset="0mm,0mm,0mm,0mm">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BEA8"/>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4F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EBDC">
    <w:pPr>
      <w:spacing w:line="208" w:lineRule="auto"/>
      <w:ind w:left="4099"/>
      <w:rPr>
        <w:rFonts w:ascii="宋体" w:hAnsi="宋体" w:cs="宋体"/>
        <w:sz w:val="19"/>
        <w:szCs w:val="19"/>
      </w:rPr>
    </w:pPr>
    <w:r>
      <mc:AlternateContent>
        <mc:Choice Requires="wps">
          <w:drawing>
            <wp:anchor distT="0" distB="0" distL="114935" distR="0" simplePos="0" relativeHeight="251661312" behindDoc="0" locked="0" layoutInCell="0" allowOverlap="1">
              <wp:simplePos x="0" y="0"/>
              <wp:positionH relativeFrom="margin">
                <wp:align>center</wp:align>
              </wp:positionH>
              <wp:positionV relativeFrom="paragraph">
                <wp:posOffset>5080</wp:posOffset>
              </wp:positionV>
              <wp:extent cx="829945" cy="134620"/>
              <wp:effectExtent l="0" t="0" r="0" b="0"/>
              <wp:wrapNone/>
              <wp:docPr id="9" name="文本框 4"/>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4" o:spid="_x0000_s1026" o:spt="202" type="#_x0000_t202" style="position:absolute;left:0pt;margin-top:0.4pt;height:10.6pt;width:65.35pt;mso-position-horizontal:center;mso-position-horizontal-relative:margin;z-index:25166131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XEGNU5AEAAMUD&#10;AAAOAAAAAAAAAAEAIAAAACEBAABkcnMvZTJvRG9jLnhtbFBLBQYAAAAABgAGAFkBAAB3BQAAAAA=&#10;">
              <v:fill on="t" opacity="0f" focussize="0,0"/>
              <v:stroke on="f"/>
              <v:imagedata o:title=""/>
              <o:lock v:ext="edit" aspectratio="f"/>
              <v:textbox inset="0mm,0mm,0mm,0mm">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4pt;height:144pt;width:144pt;mso-position-horizontal:center;mso-position-horizontal-relative:margin;mso-wrap-style:none;z-index:251661312;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BhXhpDywEAAJwDAAAOAAAAAAAAAAEAIAAAAB8BAABkcnMvZTJv&#10;RG9jLnhtbFBLBQYAAAAABgAGAFkBAABcBQ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4pt;height:144pt;width:144pt;mso-position-horizontal:center;mso-position-horizontal-relative:margin;mso-wrap-style:none;z-index:251662336;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nVujLswBAACcAwAADgAAAAAAAAABACAAAAAfAQAAZHJzL2Uy&#10;b0RvYy54bWxQSwUGAAAAAAYABgBZAQAAXQU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D105">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732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107E">
    <w:pPr>
      <w:spacing w:line="208" w:lineRule="auto"/>
      <w:ind w:left="4049"/>
      <w:rPr>
        <w:rFonts w:ascii="宋体" w:hAnsi="宋体" w:cs="宋体"/>
        <w:sz w:val="20"/>
        <w:szCs w:val="20"/>
      </w:rPr>
    </w:pPr>
    <w:r>
      <mc:AlternateContent>
        <mc:Choice Requires="wps">
          <w:drawing>
            <wp:anchor distT="0" distB="0" distL="114935" distR="0" simplePos="0" relativeHeight="251659264" behindDoc="0" locked="0" layoutInCell="0" allowOverlap="1">
              <wp:simplePos x="0" y="0"/>
              <wp:positionH relativeFrom="margin">
                <wp:align>center</wp:align>
              </wp:positionH>
              <wp:positionV relativeFrom="paragraph">
                <wp:posOffset>5080</wp:posOffset>
              </wp:positionV>
              <wp:extent cx="829945" cy="134620"/>
              <wp:effectExtent l="0" t="0" r="0" b="0"/>
              <wp:wrapNone/>
              <wp:docPr id="7" name="文本框 2"/>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2" o:spid="_x0000_s1026" o:spt="202" type="#_x0000_t202" style="position:absolute;left:0pt;margin-top:0.4pt;height:10.6pt;width:65.35pt;mso-position-horizontal:center;mso-position-horizontal-relative:margin;z-index:25165926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Cc2aRz5AEAAMUD&#10;AAAOAAAAAAAAAAEAIAAAACEBAABkcnMvZTJvRG9jLnhtbFBLBQYAAAAABgAGAFkBAAB3BQAAAAA=&#10;">
              <v:fill on="t" opacity="0f" focussize="0,0"/>
              <v:stroke on="f"/>
              <v:imagedata o:title=""/>
              <o:lock v:ext="edit" aspectratio="f"/>
              <v:textbox inset="0mm,0mm,0mm,0mm">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FCD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23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CF03">
    <w:pPr>
      <w:spacing w:line="208" w:lineRule="auto"/>
      <w:ind w:left="4059"/>
      <w:rPr>
        <w:rFonts w:ascii="宋体" w:hAnsi="宋体" w:cs="宋体"/>
        <w:sz w:val="20"/>
        <w:szCs w:val="20"/>
      </w:rPr>
    </w:pPr>
    <w:r>
      <mc:AlternateContent>
        <mc:Choice Requires="wps">
          <w:drawing>
            <wp:anchor distT="0" distB="0" distL="114935" distR="0" simplePos="0" relativeHeight="251660288" behindDoc="0" locked="0" layoutInCell="0" allowOverlap="1">
              <wp:simplePos x="0" y="0"/>
              <wp:positionH relativeFrom="margin">
                <wp:align>center</wp:align>
              </wp:positionH>
              <wp:positionV relativeFrom="paragraph">
                <wp:posOffset>5080</wp:posOffset>
              </wp:positionV>
              <wp:extent cx="829945" cy="134620"/>
              <wp:effectExtent l="0" t="0" r="0" b="0"/>
              <wp:wrapNone/>
              <wp:docPr id="8" name="文本框 3"/>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3" o:spid="_x0000_s1026" o:spt="202" type="#_x0000_t202" style="position:absolute;left:0pt;margin-top:0.4pt;height:10.6pt;width:65.35pt;mso-position-horizontal:center;mso-position-horizontal-relative:margin;z-index:25166028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AeXsAuQBAADFAwAADgAAAGRycy9lMm9Eb2MueG1srVPNjtMwEL4j&#10;8Q6W7zRtd1n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44jd0JSwM//vxx/PXn&#10;+Ps7u0jydAFLyroLlBf7N76npRn9SM7Eum/Api/xYRQncQ9ncVUfmSTn9fzm5vI1Z5JCs4vLq3kW&#10;v7i/HADjO+UtS0bFgWaXJRX7DxipEUodU1It9EbXa21MPsB289YA2wua8zo/w10TWjF4x3I4pGa8&#10;BxjGJSTnE+ZQLnmKxH/gmazYb/qTKBtfH0iTjpan4vhtJ0BxZt47mk7atNGA0diMxi6A3rZEMeuY&#10;C9B0c0OnTUzr8+85t3H/9y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B5ewC5AEAAMUD&#10;AAAOAAAAAAAAAAEAIAAAACEBAABkcnMvZTJvRG9jLnhtbFBLBQYAAAAABgAGAFkBAAB3BQAAAAA=&#10;">
              <v:fill on="t" opacity="0f" focussize="0,0"/>
              <v:stroke on="f"/>
              <v:imagedata o:title=""/>
              <o:lock v:ext="edit" aspectratio="f"/>
              <v:textbox inset="0mm,0mm,0mm,0mm">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D34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32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7982">
    <w:pPr>
      <w:pStyle w:val="26"/>
      <w:jc w:val="both"/>
    </w:pPr>
    <w:r>
      <w:rPr>
        <w:rFonts w:hint="eastAsia" w:eastAsia="Times New Roma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385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A27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4229">
    <w:pPr>
      <w:pStyle w:val="15"/>
      <w:spacing w:line="1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583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246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525E">
    <w:pPr>
      <w:pStyle w:val="15"/>
      <w:spacing w:line="1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46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327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74CD">
    <w:pPr>
      <w:pStyle w:val="15"/>
      <w:spacing w:line="1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2CD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EEE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5BCD">
    <w:pPr>
      <w:pStyle w:val="15"/>
      <w:spacing w:line="1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FE2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F72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8ABA">
    <w:pPr>
      <w:pStyle w:val="2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8675"/>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60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6895">
    <w:pPr>
      <w:pStyle w:val="26"/>
      <w:jc w:val="both"/>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81BF">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9B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523B">
    <w:pPr>
      <w:pStyle w:val="26"/>
      <w:jc w:val="both"/>
    </w:pPr>
    <w:r>
      <w:rPr>
        <w:rFonts w:hint="eastAsia" w:eastAsia="Times New Roma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59C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17E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36DB">
    <w:pPr>
      <w:pStyle w:val="26"/>
      <w:jc w:val="both"/>
    </w:pPr>
    <w:r>
      <w:rPr>
        <w:rFonts w:hint="eastAsia" w:eastAsia="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C92D1"/>
    <w:multiLevelType w:val="singleLevel"/>
    <w:tmpl w:val="D4BC92D1"/>
    <w:lvl w:ilvl="0" w:tentative="0">
      <w:start w:val="2"/>
      <w:numFmt w:val="decimal"/>
      <w:suff w:val="nothing"/>
      <w:lvlText w:val="（%1）"/>
      <w:lvlJc w:val="left"/>
    </w:lvl>
  </w:abstractNum>
  <w:abstractNum w:abstractNumId="1">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F9BCD4C2"/>
    <w:multiLevelType w:val="singleLevel"/>
    <w:tmpl w:val="F9BCD4C2"/>
    <w:lvl w:ilvl="0" w:tentative="0">
      <w:start w:val="18"/>
      <w:numFmt w:val="chineseCounting"/>
      <w:suff w:val="nothing"/>
      <w:lvlText w:val="%1、"/>
      <w:lvlJc w:val="left"/>
      <w:rPr>
        <w:rFonts w:hint="eastAsia" w:ascii="Times New Roman Bold" w:hAnsi="Times New Roman Bold" w:cs="Times New Roman Bold"/>
        <w:b/>
        <w:bCs/>
      </w:rPr>
    </w:lvl>
  </w:abstractNum>
  <w:abstractNum w:abstractNumId="3">
    <w:nsid w:val="FD5441D6"/>
    <w:multiLevelType w:val="singleLevel"/>
    <w:tmpl w:val="FD5441D6"/>
    <w:lvl w:ilvl="0" w:tentative="0">
      <w:start w:val="1"/>
      <w:numFmt w:val="decimal"/>
      <w:suff w:val="nothing"/>
      <w:lvlText w:val="%1、"/>
      <w:lvlJc w:val="left"/>
    </w:lvl>
  </w:abstractNum>
  <w:abstractNum w:abstractNumId="4">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5">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8">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9">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1">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4">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7"/>
  </w:num>
  <w:num w:numId="3">
    <w:abstractNumId w:val="5"/>
  </w:num>
  <w:num w:numId="4">
    <w:abstractNumId w:val="6"/>
  </w:num>
  <w:num w:numId="5">
    <w:abstractNumId w:val="14"/>
  </w:num>
  <w:num w:numId="6">
    <w:abstractNumId w:val="8"/>
  </w:num>
  <w:num w:numId="7">
    <w:abstractNumId w:val="4"/>
  </w:num>
  <w:num w:numId="8">
    <w:abstractNumId w:val="0"/>
  </w:num>
  <w:num w:numId="9">
    <w:abstractNumId w:val="3"/>
  </w:num>
  <w:num w:numId="10">
    <w:abstractNumId w:val="12"/>
    <w:lvlOverride w:ilvl="0">
      <w:startOverride w:val="1"/>
    </w:lvlOverride>
  </w:num>
  <w:num w:numId="11">
    <w:abstractNumId w:val="1"/>
  </w:num>
  <w:num w:numId="12">
    <w:abstractNumId w:val="11"/>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1B68"/>
    <w:rsid w:val="007C3708"/>
    <w:rsid w:val="00A65FA9"/>
    <w:rsid w:val="00A87F74"/>
    <w:rsid w:val="00F3018F"/>
    <w:rsid w:val="0112363F"/>
    <w:rsid w:val="014D0B1B"/>
    <w:rsid w:val="01CA43CB"/>
    <w:rsid w:val="020F6402"/>
    <w:rsid w:val="02756840"/>
    <w:rsid w:val="02B250DA"/>
    <w:rsid w:val="03127926"/>
    <w:rsid w:val="036068E4"/>
    <w:rsid w:val="040F3E66"/>
    <w:rsid w:val="0438160E"/>
    <w:rsid w:val="04D261F6"/>
    <w:rsid w:val="05283431"/>
    <w:rsid w:val="05AB5E10"/>
    <w:rsid w:val="05D11D1B"/>
    <w:rsid w:val="05D35E60"/>
    <w:rsid w:val="064C0AF3"/>
    <w:rsid w:val="06DE46EF"/>
    <w:rsid w:val="07222102"/>
    <w:rsid w:val="07351E35"/>
    <w:rsid w:val="07462294"/>
    <w:rsid w:val="07950B26"/>
    <w:rsid w:val="07A04DF3"/>
    <w:rsid w:val="07B471FE"/>
    <w:rsid w:val="07F46FEF"/>
    <w:rsid w:val="080C0DE8"/>
    <w:rsid w:val="086A328D"/>
    <w:rsid w:val="087A505F"/>
    <w:rsid w:val="08B322C3"/>
    <w:rsid w:val="09087F45"/>
    <w:rsid w:val="090F1CBF"/>
    <w:rsid w:val="09434CDD"/>
    <w:rsid w:val="09C13E54"/>
    <w:rsid w:val="09E57B43"/>
    <w:rsid w:val="0A00672A"/>
    <w:rsid w:val="0A310FDA"/>
    <w:rsid w:val="0A3345A9"/>
    <w:rsid w:val="0AFB3396"/>
    <w:rsid w:val="0B494101"/>
    <w:rsid w:val="0BC11EE9"/>
    <w:rsid w:val="0C0A7D34"/>
    <w:rsid w:val="0C3A0AD9"/>
    <w:rsid w:val="0C6A432F"/>
    <w:rsid w:val="0D4F642A"/>
    <w:rsid w:val="0DA11FD2"/>
    <w:rsid w:val="0DBF03C3"/>
    <w:rsid w:val="0E3A777E"/>
    <w:rsid w:val="0E4F7C80"/>
    <w:rsid w:val="0E52151F"/>
    <w:rsid w:val="0E8019E9"/>
    <w:rsid w:val="0F8751F8"/>
    <w:rsid w:val="0FB81855"/>
    <w:rsid w:val="10863BAC"/>
    <w:rsid w:val="1100596A"/>
    <w:rsid w:val="111A0A1A"/>
    <w:rsid w:val="11987B90"/>
    <w:rsid w:val="11AD363C"/>
    <w:rsid w:val="125760C4"/>
    <w:rsid w:val="127A7296"/>
    <w:rsid w:val="12AC6B9D"/>
    <w:rsid w:val="13223BB5"/>
    <w:rsid w:val="13A73672"/>
    <w:rsid w:val="13B81E24"/>
    <w:rsid w:val="14292D22"/>
    <w:rsid w:val="14916C83"/>
    <w:rsid w:val="150572EB"/>
    <w:rsid w:val="15205ED3"/>
    <w:rsid w:val="160C28FB"/>
    <w:rsid w:val="16315EBE"/>
    <w:rsid w:val="165D4F05"/>
    <w:rsid w:val="16A36DBB"/>
    <w:rsid w:val="17601087"/>
    <w:rsid w:val="17B54466"/>
    <w:rsid w:val="18051677"/>
    <w:rsid w:val="180970F2"/>
    <w:rsid w:val="18127467"/>
    <w:rsid w:val="19485818"/>
    <w:rsid w:val="19551028"/>
    <w:rsid w:val="19716E09"/>
    <w:rsid w:val="19A3065D"/>
    <w:rsid w:val="19B337B9"/>
    <w:rsid w:val="19FB1E10"/>
    <w:rsid w:val="1A872550"/>
    <w:rsid w:val="1B3C41DF"/>
    <w:rsid w:val="1B684130"/>
    <w:rsid w:val="1B7E3953"/>
    <w:rsid w:val="1BA43DAA"/>
    <w:rsid w:val="1BA4606C"/>
    <w:rsid w:val="1BE17209"/>
    <w:rsid w:val="1C135B98"/>
    <w:rsid w:val="1C2A5889"/>
    <w:rsid w:val="1CA7512B"/>
    <w:rsid w:val="1CFC7225"/>
    <w:rsid w:val="1D0E0309"/>
    <w:rsid w:val="1D2D73DF"/>
    <w:rsid w:val="1D6F31E1"/>
    <w:rsid w:val="1D7F3D3F"/>
    <w:rsid w:val="1E4F7829"/>
    <w:rsid w:val="1EC43159"/>
    <w:rsid w:val="1F1220B1"/>
    <w:rsid w:val="1F664E2A"/>
    <w:rsid w:val="1FA539D9"/>
    <w:rsid w:val="1FB913FE"/>
    <w:rsid w:val="202F16C0"/>
    <w:rsid w:val="205C7FDB"/>
    <w:rsid w:val="20AE6A88"/>
    <w:rsid w:val="20C861CE"/>
    <w:rsid w:val="210466A8"/>
    <w:rsid w:val="21463165"/>
    <w:rsid w:val="214E3DC8"/>
    <w:rsid w:val="227A6E70"/>
    <w:rsid w:val="227D7E75"/>
    <w:rsid w:val="22F015DA"/>
    <w:rsid w:val="23173604"/>
    <w:rsid w:val="232E02C0"/>
    <w:rsid w:val="23403BE4"/>
    <w:rsid w:val="23733FB9"/>
    <w:rsid w:val="238B4E5F"/>
    <w:rsid w:val="239161EE"/>
    <w:rsid w:val="23AE38C1"/>
    <w:rsid w:val="23D5257E"/>
    <w:rsid w:val="245060A9"/>
    <w:rsid w:val="248024EA"/>
    <w:rsid w:val="24816262"/>
    <w:rsid w:val="250D4106"/>
    <w:rsid w:val="252C3B2C"/>
    <w:rsid w:val="25AF2692"/>
    <w:rsid w:val="25B3069D"/>
    <w:rsid w:val="26570359"/>
    <w:rsid w:val="265711D5"/>
    <w:rsid w:val="279E462F"/>
    <w:rsid w:val="27B121E5"/>
    <w:rsid w:val="27D71813"/>
    <w:rsid w:val="28572B79"/>
    <w:rsid w:val="28D15A0A"/>
    <w:rsid w:val="2900292A"/>
    <w:rsid w:val="2925080C"/>
    <w:rsid w:val="294F4C60"/>
    <w:rsid w:val="295D54F0"/>
    <w:rsid w:val="296E3259"/>
    <w:rsid w:val="29FD282F"/>
    <w:rsid w:val="2A0C2A72"/>
    <w:rsid w:val="2A782659"/>
    <w:rsid w:val="2AA93EE8"/>
    <w:rsid w:val="2ACB6489"/>
    <w:rsid w:val="2AF11A1E"/>
    <w:rsid w:val="2B0A7166"/>
    <w:rsid w:val="2B426BFF"/>
    <w:rsid w:val="2B520958"/>
    <w:rsid w:val="2B975AE8"/>
    <w:rsid w:val="2BD001FB"/>
    <w:rsid w:val="2C545173"/>
    <w:rsid w:val="2C736DD8"/>
    <w:rsid w:val="2CF25F4F"/>
    <w:rsid w:val="2D122FCE"/>
    <w:rsid w:val="2D9214E0"/>
    <w:rsid w:val="2E206AEC"/>
    <w:rsid w:val="2E4A5E94"/>
    <w:rsid w:val="2EB473B6"/>
    <w:rsid w:val="2F6715EC"/>
    <w:rsid w:val="2FDD4C94"/>
    <w:rsid w:val="2FEC09B7"/>
    <w:rsid w:val="301533B0"/>
    <w:rsid w:val="303D3985"/>
    <w:rsid w:val="30D047F9"/>
    <w:rsid w:val="318A0E4C"/>
    <w:rsid w:val="31CF685F"/>
    <w:rsid w:val="3200549D"/>
    <w:rsid w:val="320E1ED6"/>
    <w:rsid w:val="326F7CB4"/>
    <w:rsid w:val="32B262D6"/>
    <w:rsid w:val="32B819E9"/>
    <w:rsid w:val="32F10A57"/>
    <w:rsid w:val="32FF3174"/>
    <w:rsid w:val="33337A76"/>
    <w:rsid w:val="33574CDF"/>
    <w:rsid w:val="34DB376C"/>
    <w:rsid w:val="35020CF9"/>
    <w:rsid w:val="35221FAC"/>
    <w:rsid w:val="35613C72"/>
    <w:rsid w:val="35B303A4"/>
    <w:rsid w:val="35C83CF1"/>
    <w:rsid w:val="35D93255"/>
    <w:rsid w:val="35D94150"/>
    <w:rsid w:val="363973F5"/>
    <w:rsid w:val="36B9703B"/>
    <w:rsid w:val="36DD1A1E"/>
    <w:rsid w:val="371014A6"/>
    <w:rsid w:val="37403D5B"/>
    <w:rsid w:val="381520D2"/>
    <w:rsid w:val="38163439"/>
    <w:rsid w:val="38347112"/>
    <w:rsid w:val="38397128"/>
    <w:rsid w:val="38637D01"/>
    <w:rsid w:val="387B408F"/>
    <w:rsid w:val="38AB3F6D"/>
    <w:rsid w:val="38F44DFD"/>
    <w:rsid w:val="39221784"/>
    <w:rsid w:val="3A557B1D"/>
    <w:rsid w:val="3A563FC1"/>
    <w:rsid w:val="3A887EF3"/>
    <w:rsid w:val="3AA12D62"/>
    <w:rsid w:val="3AD82320"/>
    <w:rsid w:val="3AD849D6"/>
    <w:rsid w:val="3AE55974"/>
    <w:rsid w:val="3AEC20EF"/>
    <w:rsid w:val="3B146264"/>
    <w:rsid w:val="3B1672AC"/>
    <w:rsid w:val="3B44206B"/>
    <w:rsid w:val="3B626996"/>
    <w:rsid w:val="3B9E2148"/>
    <w:rsid w:val="3BE8407F"/>
    <w:rsid w:val="3BFF2436"/>
    <w:rsid w:val="3CA068A8"/>
    <w:rsid w:val="3D054068"/>
    <w:rsid w:val="3D78401A"/>
    <w:rsid w:val="3DC07AB2"/>
    <w:rsid w:val="3DE6740A"/>
    <w:rsid w:val="3E306347"/>
    <w:rsid w:val="3F150352"/>
    <w:rsid w:val="3F3E4717"/>
    <w:rsid w:val="3F43170E"/>
    <w:rsid w:val="40721429"/>
    <w:rsid w:val="408D1DBF"/>
    <w:rsid w:val="40D53845"/>
    <w:rsid w:val="41642B4B"/>
    <w:rsid w:val="416B754A"/>
    <w:rsid w:val="41B10A6B"/>
    <w:rsid w:val="420D3D35"/>
    <w:rsid w:val="422F49A8"/>
    <w:rsid w:val="428D5A86"/>
    <w:rsid w:val="42A464D4"/>
    <w:rsid w:val="4374652E"/>
    <w:rsid w:val="43C540A6"/>
    <w:rsid w:val="4417604A"/>
    <w:rsid w:val="44242A3A"/>
    <w:rsid w:val="446B3494"/>
    <w:rsid w:val="448E4357"/>
    <w:rsid w:val="44934FC6"/>
    <w:rsid w:val="44DE708D"/>
    <w:rsid w:val="453F5652"/>
    <w:rsid w:val="457215E0"/>
    <w:rsid w:val="4597548E"/>
    <w:rsid w:val="45B44292"/>
    <w:rsid w:val="45D65FB6"/>
    <w:rsid w:val="45E06E35"/>
    <w:rsid w:val="46845629"/>
    <w:rsid w:val="468E6DCB"/>
    <w:rsid w:val="47061AF5"/>
    <w:rsid w:val="47B916EB"/>
    <w:rsid w:val="481351FD"/>
    <w:rsid w:val="4839282C"/>
    <w:rsid w:val="48A50238"/>
    <w:rsid w:val="491A440C"/>
    <w:rsid w:val="494D486D"/>
    <w:rsid w:val="49725FF6"/>
    <w:rsid w:val="4A5971B6"/>
    <w:rsid w:val="4ADD3943"/>
    <w:rsid w:val="4BB353B1"/>
    <w:rsid w:val="4BF076A6"/>
    <w:rsid w:val="4C370B2C"/>
    <w:rsid w:val="4C561BFF"/>
    <w:rsid w:val="4C7B3698"/>
    <w:rsid w:val="4CE11EF4"/>
    <w:rsid w:val="4D15468C"/>
    <w:rsid w:val="4D6A3C3C"/>
    <w:rsid w:val="4D704F42"/>
    <w:rsid w:val="4D783DF7"/>
    <w:rsid w:val="4DBF37D4"/>
    <w:rsid w:val="4DFF1E22"/>
    <w:rsid w:val="4E192EE4"/>
    <w:rsid w:val="4E241889"/>
    <w:rsid w:val="4E8628D8"/>
    <w:rsid w:val="4F6C6AA7"/>
    <w:rsid w:val="4FDC1466"/>
    <w:rsid w:val="5019541D"/>
    <w:rsid w:val="50585DB8"/>
    <w:rsid w:val="50A7016E"/>
    <w:rsid w:val="50B739DE"/>
    <w:rsid w:val="50D17AA6"/>
    <w:rsid w:val="50F1639A"/>
    <w:rsid w:val="51275918"/>
    <w:rsid w:val="512F6EC2"/>
    <w:rsid w:val="514209A3"/>
    <w:rsid w:val="515626A1"/>
    <w:rsid w:val="515E605F"/>
    <w:rsid w:val="518A40F8"/>
    <w:rsid w:val="51FA74D0"/>
    <w:rsid w:val="52487199"/>
    <w:rsid w:val="525249AA"/>
    <w:rsid w:val="52C8137C"/>
    <w:rsid w:val="52CB6777"/>
    <w:rsid w:val="52DD5A6A"/>
    <w:rsid w:val="5325141A"/>
    <w:rsid w:val="532C3CAB"/>
    <w:rsid w:val="53425D73"/>
    <w:rsid w:val="53582700"/>
    <w:rsid w:val="536846E4"/>
    <w:rsid w:val="539B1ED3"/>
    <w:rsid w:val="547C41CC"/>
    <w:rsid w:val="54C65EB4"/>
    <w:rsid w:val="54D20290"/>
    <w:rsid w:val="550C44B6"/>
    <w:rsid w:val="55504386"/>
    <w:rsid w:val="555711BF"/>
    <w:rsid w:val="55A7171D"/>
    <w:rsid w:val="55A97243"/>
    <w:rsid w:val="56064695"/>
    <w:rsid w:val="56A143BE"/>
    <w:rsid w:val="56F24C1A"/>
    <w:rsid w:val="5786188F"/>
    <w:rsid w:val="578F06BB"/>
    <w:rsid w:val="58507E4A"/>
    <w:rsid w:val="58843B1A"/>
    <w:rsid w:val="58FF717A"/>
    <w:rsid w:val="59012EF2"/>
    <w:rsid w:val="59DD395F"/>
    <w:rsid w:val="5A987886"/>
    <w:rsid w:val="5AAB49F5"/>
    <w:rsid w:val="5B264E92"/>
    <w:rsid w:val="5B3752F1"/>
    <w:rsid w:val="5B5249DF"/>
    <w:rsid w:val="5B6360E6"/>
    <w:rsid w:val="5C606182"/>
    <w:rsid w:val="5CFD1C22"/>
    <w:rsid w:val="5D253D88"/>
    <w:rsid w:val="5D423AD9"/>
    <w:rsid w:val="5DD24E5D"/>
    <w:rsid w:val="5E0F17FD"/>
    <w:rsid w:val="5E7F246E"/>
    <w:rsid w:val="5E8061E8"/>
    <w:rsid w:val="5E8C7702"/>
    <w:rsid w:val="5F1C0A86"/>
    <w:rsid w:val="60116111"/>
    <w:rsid w:val="6042451C"/>
    <w:rsid w:val="605040B9"/>
    <w:rsid w:val="60832827"/>
    <w:rsid w:val="60B16E5E"/>
    <w:rsid w:val="61665BAD"/>
    <w:rsid w:val="61DE16DB"/>
    <w:rsid w:val="6208573E"/>
    <w:rsid w:val="62090747"/>
    <w:rsid w:val="621A6DD3"/>
    <w:rsid w:val="623460E6"/>
    <w:rsid w:val="625B18C5"/>
    <w:rsid w:val="62B72874"/>
    <w:rsid w:val="62CC27C3"/>
    <w:rsid w:val="636F130E"/>
    <w:rsid w:val="63905A4C"/>
    <w:rsid w:val="64836EB1"/>
    <w:rsid w:val="64AE0E8A"/>
    <w:rsid w:val="64B11C70"/>
    <w:rsid w:val="64B26B19"/>
    <w:rsid w:val="651421FF"/>
    <w:rsid w:val="65424FBE"/>
    <w:rsid w:val="65532D27"/>
    <w:rsid w:val="656E7B61"/>
    <w:rsid w:val="66187ACD"/>
    <w:rsid w:val="66247A59"/>
    <w:rsid w:val="664A095E"/>
    <w:rsid w:val="666351EC"/>
    <w:rsid w:val="66AD46B9"/>
    <w:rsid w:val="671307ED"/>
    <w:rsid w:val="674A1F08"/>
    <w:rsid w:val="675D7E8D"/>
    <w:rsid w:val="678817C2"/>
    <w:rsid w:val="6793565D"/>
    <w:rsid w:val="67D53EC8"/>
    <w:rsid w:val="67F325A0"/>
    <w:rsid w:val="67F57618"/>
    <w:rsid w:val="686D4100"/>
    <w:rsid w:val="68703BF0"/>
    <w:rsid w:val="6884144A"/>
    <w:rsid w:val="68D423D1"/>
    <w:rsid w:val="694330B3"/>
    <w:rsid w:val="695B03FD"/>
    <w:rsid w:val="69C77840"/>
    <w:rsid w:val="69CB37D4"/>
    <w:rsid w:val="69FA3F2D"/>
    <w:rsid w:val="6A0817D7"/>
    <w:rsid w:val="6A34625F"/>
    <w:rsid w:val="6A767EB5"/>
    <w:rsid w:val="6ABC4ECB"/>
    <w:rsid w:val="6AD7367A"/>
    <w:rsid w:val="6AE83F12"/>
    <w:rsid w:val="6B0050B2"/>
    <w:rsid w:val="6B575955"/>
    <w:rsid w:val="6B95409A"/>
    <w:rsid w:val="6BAA11C7"/>
    <w:rsid w:val="6C094140"/>
    <w:rsid w:val="6C240F7A"/>
    <w:rsid w:val="6C251D17"/>
    <w:rsid w:val="6CC462B9"/>
    <w:rsid w:val="6CD738FF"/>
    <w:rsid w:val="6D3124D2"/>
    <w:rsid w:val="6D936143"/>
    <w:rsid w:val="6DD61F86"/>
    <w:rsid w:val="6DED3E08"/>
    <w:rsid w:val="6E6D3DF8"/>
    <w:rsid w:val="6EB505AF"/>
    <w:rsid w:val="6EF015E7"/>
    <w:rsid w:val="6F256AB4"/>
    <w:rsid w:val="6F347726"/>
    <w:rsid w:val="6F490CF7"/>
    <w:rsid w:val="6F8A5598"/>
    <w:rsid w:val="6F9D176F"/>
    <w:rsid w:val="6FFE75C4"/>
    <w:rsid w:val="701D465E"/>
    <w:rsid w:val="70785D38"/>
    <w:rsid w:val="70812E3F"/>
    <w:rsid w:val="71201EE5"/>
    <w:rsid w:val="71381023"/>
    <w:rsid w:val="714D638A"/>
    <w:rsid w:val="71C56D5B"/>
    <w:rsid w:val="71EA7365"/>
    <w:rsid w:val="72CE7E91"/>
    <w:rsid w:val="740D30FD"/>
    <w:rsid w:val="74161AF0"/>
    <w:rsid w:val="74237D69"/>
    <w:rsid w:val="74597C2E"/>
    <w:rsid w:val="748578CC"/>
    <w:rsid w:val="74C96B62"/>
    <w:rsid w:val="751F0F0B"/>
    <w:rsid w:val="75517DA3"/>
    <w:rsid w:val="75846902"/>
    <w:rsid w:val="75BC0475"/>
    <w:rsid w:val="76202B3C"/>
    <w:rsid w:val="763B3A90"/>
    <w:rsid w:val="76516E0F"/>
    <w:rsid w:val="76A9682B"/>
    <w:rsid w:val="76BB24DB"/>
    <w:rsid w:val="77431638"/>
    <w:rsid w:val="777A7098"/>
    <w:rsid w:val="777C7EBC"/>
    <w:rsid w:val="77F47F90"/>
    <w:rsid w:val="784719C3"/>
    <w:rsid w:val="785D3987"/>
    <w:rsid w:val="789A3183"/>
    <w:rsid w:val="78E4545B"/>
    <w:rsid w:val="78ED71EE"/>
    <w:rsid w:val="78F63FFA"/>
    <w:rsid w:val="78F9125E"/>
    <w:rsid w:val="79E32474"/>
    <w:rsid w:val="7A5073DE"/>
    <w:rsid w:val="7A603AC5"/>
    <w:rsid w:val="7A6D7F90"/>
    <w:rsid w:val="7A8157E9"/>
    <w:rsid w:val="7A951A03"/>
    <w:rsid w:val="7AA65250"/>
    <w:rsid w:val="7ACF2CC9"/>
    <w:rsid w:val="7B626725"/>
    <w:rsid w:val="7C490589"/>
    <w:rsid w:val="7C645F33"/>
    <w:rsid w:val="7C9932BE"/>
    <w:rsid w:val="7CD97B5E"/>
    <w:rsid w:val="7D017670"/>
    <w:rsid w:val="7D1353D1"/>
    <w:rsid w:val="7D353664"/>
    <w:rsid w:val="7D7B29C4"/>
    <w:rsid w:val="7D8465FE"/>
    <w:rsid w:val="7D91127E"/>
    <w:rsid w:val="7D9121E7"/>
    <w:rsid w:val="7DD24CD9"/>
    <w:rsid w:val="7DD32800"/>
    <w:rsid w:val="7DE14F1D"/>
    <w:rsid w:val="7E0B1F99"/>
    <w:rsid w:val="7E490D14"/>
    <w:rsid w:val="7E6671D0"/>
    <w:rsid w:val="7E8B4E88"/>
    <w:rsid w:val="7E9975A5"/>
    <w:rsid w:val="7ECA6ACF"/>
    <w:rsid w:val="7F443652"/>
    <w:rsid w:val="7F981D93"/>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footer" Target="footer28.xml"/><Relationship Id="rId58" Type="http://schemas.openxmlformats.org/officeDocument/2006/relationships/footer" Target="footer27.xml"/><Relationship Id="rId57" Type="http://schemas.openxmlformats.org/officeDocument/2006/relationships/header" Target="header29.xml"/><Relationship Id="rId56" Type="http://schemas.openxmlformats.org/officeDocument/2006/relationships/header" Target="header28.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6.xml"/><Relationship Id="rId50" Type="http://schemas.openxmlformats.org/officeDocument/2006/relationships/header" Target="header25.xml"/><Relationship Id="rId5" Type="http://schemas.openxmlformats.org/officeDocument/2006/relationships/footer" Target="footer1.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header" Target="header23.xml"/><Relationship Id="rId44" Type="http://schemas.openxmlformats.org/officeDocument/2006/relationships/header" Target="header22.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7.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12989</Words>
  <Characters>13398</Characters>
  <Lines>274</Lines>
  <Paragraphs>77</Paragraphs>
  <TotalTime>19</TotalTime>
  <ScaleCrop>false</ScaleCrop>
  <LinksUpToDate>false</LinksUpToDate>
  <CharactersWithSpaces>13624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陈斌</cp:lastModifiedBy>
  <cp:lastPrinted>2025-11-11T11:33:00Z</cp:lastPrinted>
  <dcterms:modified xsi:type="dcterms:W3CDTF">2026-04-17T07:06:56Z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4F35962EE6B84BC58C6A2CDF94AF25EB_13</vt:lpwstr>
  </property>
  <property fmtid="{D5CDD505-2E9C-101B-9397-08002B2CF9AE}" pid="4" name="KSOTemplateDocerSaveRecord">
    <vt:lpwstr>eyJoZGlkIjoiZTkwNmFkNzgyZGY1NWYzOWJiNThlYmU5MGVlN2Q1ZTQiLCJ1c2VySWQiOiI3OTIwMDk1MTAifQ==</vt:lpwstr>
  </property>
</Properties>
</file>